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E665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819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29.12.2020 N 473-ФЗ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819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19A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819A8">
            <w:pPr>
              <w:pStyle w:val="ConsPlusNormal"/>
            </w:pPr>
            <w:r>
              <w:t>29 декабря 2020 года</w:t>
            </w:r>
          </w:p>
        </w:tc>
        <w:tc>
          <w:tcPr>
            <w:tcW w:w="5103" w:type="dxa"/>
          </w:tcPr>
          <w:p w:rsidR="00000000" w:rsidRDefault="005819A8">
            <w:pPr>
              <w:pStyle w:val="ConsPlusNormal"/>
              <w:jc w:val="right"/>
            </w:pPr>
            <w:r>
              <w:t>N 473-ФЗ</w:t>
            </w:r>
          </w:p>
        </w:tc>
      </w:tr>
    </w:tbl>
    <w:p w:rsidR="00000000" w:rsidRDefault="00581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Title"/>
        <w:jc w:val="center"/>
      </w:pPr>
      <w:r>
        <w:t>РОССИЙСКАЯ ФЕДЕРАЦИЯ</w:t>
      </w:r>
    </w:p>
    <w:p w:rsidR="00000000" w:rsidRDefault="005819A8">
      <w:pPr>
        <w:pStyle w:val="ConsPlusTitle"/>
        <w:jc w:val="center"/>
      </w:pPr>
    </w:p>
    <w:p w:rsidR="00000000" w:rsidRDefault="005819A8">
      <w:pPr>
        <w:pStyle w:val="ConsPlusTitle"/>
        <w:jc w:val="center"/>
      </w:pPr>
      <w:r>
        <w:t>ФЕДЕРАЛЬНЫЙ ЗАКОН</w:t>
      </w:r>
    </w:p>
    <w:p w:rsidR="00000000" w:rsidRDefault="005819A8">
      <w:pPr>
        <w:pStyle w:val="ConsPlusTitle"/>
        <w:ind w:firstLine="540"/>
        <w:jc w:val="both"/>
      </w:pPr>
    </w:p>
    <w:p w:rsidR="00000000" w:rsidRDefault="005819A8">
      <w:pPr>
        <w:pStyle w:val="ConsPlusTitle"/>
        <w:jc w:val="center"/>
      </w:pPr>
      <w:r>
        <w:t>О ВНЕСЕНИИ ИЗМЕНЕНИЙ</w:t>
      </w:r>
    </w:p>
    <w:p w:rsidR="00000000" w:rsidRDefault="005819A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jc w:val="right"/>
      </w:pPr>
      <w:r>
        <w:t>Принят</w:t>
      </w:r>
    </w:p>
    <w:p w:rsidR="00000000" w:rsidRDefault="005819A8">
      <w:pPr>
        <w:pStyle w:val="ConsPlusNormal"/>
        <w:jc w:val="right"/>
      </w:pPr>
      <w:r>
        <w:t>Государственной Думой</w:t>
      </w:r>
    </w:p>
    <w:p w:rsidR="00000000" w:rsidRDefault="005819A8">
      <w:pPr>
        <w:pStyle w:val="ConsPlusNormal"/>
        <w:jc w:val="right"/>
      </w:pPr>
      <w:r>
        <w:t>16 декабря 2020 года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jc w:val="right"/>
      </w:pPr>
      <w:r>
        <w:t>Одобрен</w:t>
      </w:r>
    </w:p>
    <w:p w:rsidR="00000000" w:rsidRDefault="005819A8">
      <w:pPr>
        <w:pStyle w:val="ConsPlusNormal"/>
        <w:jc w:val="right"/>
      </w:pPr>
      <w:r>
        <w:t>Советом Федерации</w:t>
      </w:r>
    </w:p>
    <w:p w:rsidR="00000000" w:rsidRDefault="005819A8">
      <w:pPr>
        <w:pStyle w:val="ConsPlusNormal"/>
        <w:jc w:val="right"/>
      </w:pPr>
      <w:r>
        <w:t>25 декабря 2020 года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r>
        <w:t xml:space="preserve">Внести в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октября 1997 года N 134-ФЗ "О прожиточном минимуме в Российской Федерации" (Собрание законодательства Российской Федерации, 1997, N 43, ст. 4904; 20</w:t>
      </w:r>
      <w:r>
        <w:t>00, N 22, ст. 2264; 2004, N 35, ст. 3607; 2009, N 30, ст. 3739; 2011, N 49, ст. 7041; 2012, N 50, ст. 6956; 2018, N 1, ст. 5; N 31, ст. 4861; 2019, N 14, ст. 1462) следующие изменения: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"прожиточный минимум - минимальная необходимая для обеспечения жизнедеятельности сумма доходов гражданина;";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"медианный среднедушевой доход - величина денежного дохода, относительно которой половина населения в целом по </w:t>
      </w:r>
      <w:r>
        <w:t>Российской Федерации имеет значение среднедушевого дохода ниже данной величины, другая половина - выше данной величины и которая ежегодно исчисляется федеральным органом исполнительной власти, осуществляющим функции по формированию официальной статистическ</w:t>
      </w:r>
      <w:r>
        <w:t>ой информации о социальных, экономических, демографических, экологических и других общественных процессах в Российской Федерации;";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абзацы че</w:t>
        </w:r>
        <w:r>
          <w:rPr>
            <w:color w:val="0000FF"/>
          </w:rPr>
          <w:t>твертый</w:t>
        </w:r>
      </w:hyperlink>
      <w:r>
        <w:t xml:space="preserve"> - </w:t>
      </w:r>
      <w:hyperlink r:id="rId16" w:history="1">
        <w:r>
          <w:rPr>
            <w:color w:val="0000FF"/>
          </w:rPr>
          <w:t>шестой</w:t>
        </w:r>
      </w:hyperlink>
      <w:r>
        <w:t xml:space="preserve"> считать соответственно абзацами пятым - седьмым;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абзац третий пункта 2 статьи 2</w:t>
        </w:r>
      </w:hyperlink>
      <w:r>
        <w:t xml:space="preserve"> после слов "социальной помощи" дополнить словами "и предоставления мер социальной поддержки";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lastRenderedPageBreak/>
        <w:t xml:space="preserve">3) </w:t>
      </w:r>
      <w:hyperlink r:id="rId18" w:history="1">
        <w:r>
          <w:rPr>
            <w:color w:val="0000FF"/>
          </w:rPr>
          <w:t>статью 3</w:t>
        </w:r>
      </w:hyperlink>
      <w:r>
        <w:t xml:space="preserve"> признать утратившей силу;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r>
        <w:t>"Статья 4. Величина прожиточного минимума, периодичность ее исчисления и порядок установления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r>
        <w:t>1. Величина прожиточного минимума на душу населения в целом по Российской Федерации на очередной год устанавливается до 1 июля текущего года Правительством Росси</w:t>
      </w:r>
      <w:r>
        <w:t>йской Федерации с учетом мнения Российской трехсторонней комиссии по регулированию социально-трудовых отношений и исчисляется исходя из величины медианного среднедушевого дохода за предыдущий год.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Соотношение величины прожиточного минимума на душу населени</w:t>
      </w:r>
      <w:r>
        <w:t>я в целом по Российской Федерации и величины медианного среднедушевого дохода за предыдущий год с 2021 года устанавливается в размере 44,2 процента.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Указанное в абзаце втором настоящего пункта соотношение пересматривается не реже одного раза в пять лет исх</w:t>
      </w:r>
      <w:r>
        <w:t>одя из условий социально-экономического развития Российской Федерации. В течение срока действия установленного соотношения величина прожиточного минимума на душу населения в целом по Российской Федерации на очередной год не может быть установлена ниже вели</w:t>
      </w:r>
      <w:r>
        <w:t>чины прожиточного минимума на душу населения в целом по Российской Федерации, установленной на текущий год.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Исчисление медианного среднедушевого дохода осуществляется на основании методики, определяемой федеральным органом исполнительной власти, осуществля</w:t>
      </w:r>
      <w:r>
        <w:t>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2. Величина прожиточного минимума по основным социально-демографическим г</w:t>
      </w:r>
      <w:r>
        <w:t xml:space="preserve">руппам населения в целом по Российской Федерации на очередной год, в том числе для определения размера федеральной социальной доплаты к пенсии, предусмотренной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исходя из величины </w:t>
      </w:r>
      <w:r>
        <w:t>прожиточного минимума на душу населения в целом по Российской Федерации на тот же год одновременно с установлением величины прожиточного минимума на душу населения в целом по Российской Федерации.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Соотношение величины прожиточного минимума трудоспособного </w:t>
      </w:r>
      <w:r>
        <w:t>населения в целом по Российской Федерации и величины прожиточного минимума на душу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</w:t>
      </w:r>
      <w:r>
        <w:t>точного минимума на душу населения в целом по Российской Федерации - в размере 86 процентов, величины прожиточного минимума для детей в целом по Российской Федерации и величины прожиточного минимума на душу населения в целом по Российской Федерации - в раз</w:t>
      </w:r>
      <w:r>
        <w:t>мере 97 процентов.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3. Величина прожиточного минимума на душу населения в субъекте Российской Федерации на очередной год устанавливается до 15 сентября текущего года субъектом Российской Федерации </w:t>
      </w:r>
      <w:r>
        <w:lastRenderedPageBreak/>
        <w:t>с учетом коэффициента региональной дифференциации, который р</w:t>
      </w:r>
      <w:r>
        <w:t>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 в порядке, определяемом Правительством Российс</w:t>
      </w:r>
      <w:r>
        <w:t>кой Федерации.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На 2021 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</w:t>
      </w:r>
      <w:r>
        <w:t>имума на душу населения и по основным социально-демографическим группам населения в субъекте Российской Федерации за второй квартал 2020 года.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На 2021 - 2025 годы устанавливается переходный период поэтапного доведения величин прожиточного минимума на душу </w:t>
      </w:r>
      <w:r>
        <w:t>населения в субъектах Российской Федерации, установленных на 2021 год,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дифференциации, предусмотренных абзацем первым наст</w:t>
      </w:r>
      <w:r>
        <w:t>оящего пункта.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На 2022 год и последующие годы величина прожиточного минимума по основным социально-демографическим группам населения в субъекте Российской Федерации устанавливается субъектом Российской Федерации в порядке, определяемом Правительством Росси</w:t>
      </w:r>
      <w:r>
        <w:t>йской Федерации, одновременно с установлением величины прожиточного минимума на душу населения в субъекте Российской Федерации.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Величина прожиточного минимума пенсионера, устанавливаемая в субъекте Российской Федерации в соответствии с абзацами вторым и че</w:t>
      </w:r>
      <w:r>
        <w:t xml:space="preserve">твертым настоящего пункта, используется в том числе в целях установления социальной доплаты к пенсии,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июля 1999 года N</w:t>
      </w:r>
      <w:r>
        <w:t xml:space="preserve"> 178-ФЗ "О государственной социальной помощи".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социально-демографическим группам населения дифференцированно с </w:t>
      </w:r>
      <w:r>
        <w:t>учетом социально-экономических особенностей и природно-климатических условий местностей, расположенных в данных субъектах Российской Федерации.";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пункт 2 статьи 6</w:t>
        </w:r>
      </w:hyperlink>
      <w:r>
        <w:t xml:space="preserve"> после слов "устанавливаются в соответствии с" дополнить словами "законодательством Российской Федерации и";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6) в </w:t>
      </w:r>
      <w:hyperlink r:id="rId23" w:history="1">
        <w:r>
          <w:rPr>
            <w:color w:val="0000FF"/>
          </w:rPr>
          <w:t>статье 7</w:t>
        </w:r>
      </w:hyperlink>
      <w:r>
        <w:t xml:space="preserve"> слово "ежеквартальному" заменить словом "ежегодному".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r>
        <w:t xml:space="preserve">Внести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17 июля 1999 года N 178-ФЗ "О государственной социальной помощи</w:t>
      </w:r>
      <w:r>
        <w:t>" (Собрание законодательства Российской Федерации, 1999, N 29, ст. 3699; 2004, N 35, ст. 3607; 2009, N 30, ст. 3739; N 52, ст. 6417; 2012, N 53, ст. 7583; 2014, N 11, ст. 1098; N 30, ст. 4217; 2015, N 48, ст. 6724; 2016, N 52, ст. 7502, 7503; 2017, N 27, с</w:t>
      </w:r>
      <w:r>
        <w:t>т. 3951; 2018, N 1, ст. 4; N 41, ст. 6190; N 53, ст. 8462; 2019, N 14, ст. 1462; N 40, ст. 5488; N 49, ст. 6971) следующие изменения: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абзаце с</w:t>
        </w:r>
        <w:r>
          <w:rPr>
            <w:color w:val="0000FF"/>
          </w:rPr>
          <w:t>едьмом статьи 1</w:t>
        </w:r>
      </w:hyperlink>
      <w:r>
        <w:t xml:space="preserve"> слова "пунктом 4" заменить словами </w:t>
      </w:r>
      <w:hyperlink r:id="rId26" w:history="1">
        <w:r>
          <w:rPr>
            <w:color w:val="0000FF"/>
          </w:rPr>
          <w:t>"пунктом 3"</w:t>
        </w:r>
      </w:hyperlink>
      <w:r>
        <w:t>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lastRenderedPageBreak/>
        <w:t xml:space="preserve">2) в </w:t>
      </w:r>
      <w:hyperlink r:id="rId27" w:history="1">
        <w:r>
          <w:rPr>
            <w:color w:val="0000FF"/>
          </w:rPr>
          <w:t>статье 12.1</w:t>
        </w:r>
      </w:hyperlink>
      <w:r>
        <w:t>: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части 1</w:t>
        </w:r>
      </w:hyperlink>
      <w:r>
        <w:t xml:space="preserve"> слова "пунктом 4" заменить словами </w:t>
      </w:r>
      <w:hyperlink r:id="rId29" w:history="1">
        <w:r>
          <w:rPr>
            <w:color w:val="0000FF"/>
          </w:rPr>
          <w:t>"пунктом 3"</w:t>
        </w:r>
      </w:hyperlink>
      <w:r>
        <w:t>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части 4</w:t>
        </w:r>
      </w:hyperlink>
      <w:r>
        <w:t xml:space="preserve"> слова "пунктом 4" заменит</w:t>
      </w:r>
      <w:r>
        <w:t xml:space="preserve">ь словами </w:t>
      </w:r>
      <w:hyperlink r:id="rId31" w:history="1">
        <w:r>
          <w:rPr>
            <w:color w:val="0000FF"/>
          </w:rPr>
          <w:t>"пунктом 3"</w:t>
        </w:r>
      </w:hyperlink>
      <w:r>
        <w:t>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ч</w:t>
        </w:r>
        <w:r>
          <w:rPr>
            <w:color w:val="0000FF"/>
          </w:rPr>
          <w:t>асти 5</w:t>
        </w:r>
      </w:hyperlink>
      <w:r>
        <w:t xml:space="preserve"> слова "пунктом 4" заменить словами </w:t>
      </w:r>
      <w:hyperlink r:id="rId33" w:history="1">
        <w:r>
          <w:rPr>
            <w:color w:val="0000FF"/>
          </w:rPr>
          <w:t>"пунктом 3"</w:t>
        </w:r>
      </w:hyperlink>
      <w:r>
        <w:t>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части 8</w:t>
        </w:r>
      </w:hyperlink>
      <w:r>
        <w:t xml:space="preserve"> слова "пунктами 3 и 4" заменить словами "</w:t>
      </w:r>
      <w:hyperlink r:id="rId3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36" w:history="1">
        <w:r>
          <w:rPr>
            <w:color w:val="0000FF"/>
          </w:rPr>
          <w:t>3</w:t>
        </w:r>
      </w:hyperlink>
      <w:r>
        <w:t>";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части 8.1</w:t>
        </w:r>
      </w:hyperlink>
      <w:r>
        <w:t xml:space="preserve"> слова "пунктом 4" заменить словами </w:t>
      </w:r>
      <w:hyperlink r:id="rId38" w:history="1">
        <w:r>
          <w:rPr>
            <w:color w:val="0000FF"/>
          </w:rPr>
          <w:t>"пунктом 3"</w:t>
        </w:r>
      </w:hyperlink>
      <w:r>
        <w:t>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е)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8.5 следующего содержания: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"8.5. В период с 1-го числа месяца проведения в текущем году индексации (корректировки) размеров денежных выплат, перечисленных в пунктах 1 и 3 части 2 настоящей статьи, до месяца проведения индексации (корректировки) раз</w:t>
      </w:r>
      <w:r>
        <w:t>меров указанных денежных выплат следующего года пенсионеру выплачиваются денежные суммы, соответствующие размеру произведенной в текущем году индексации (корректировки), но не менее денежных сумм, выплаченных пенсионеру в прошлом году.".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Статью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</w:t>
      </w:r>
      <w:r>
        <w:t>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</w:t>
      </w:r>
      <w:r>
        <w:t xml:space="preserve"> N 52, ст. 7509; 2018, N 1, ст. 5; N 11, ст. 1576; N 53, ст. 8407; 2019, N 52, ст. 7781) изложить в следующей редакции: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r>
        <w:t>"Статья 1. Установить минимальный размер оплаты труда с 1 января 2021 года в сумме 12 792 рубля в месяц.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Минимальный размер оплаты труд</w:t>
      </w:r>
      <w:r>
        <w:t>а на очередной год устанавливается федеральным законом в текущем году и исчисляется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</w:t>
      </w:r>
      <w:r>
        <w:t>ормации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Проект федерального закона об установлении минимального размера оплаты труда на очередной год подлежит обсуждению</w:t>
      </w:r>
      <w:r>
        <w:t xml:space="preserve"> с Российской трехсторонней комиссией по регулированию социально-трудовых отношений в порядке, предусмотренном трудовым законодательством.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С 2021 года соотношение минимального размера оплаты труда и медианной заработной платы устанавливается в размере 42 п</w:t>
      </w:r>
      <w:r>
        <w:t>роцентов.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социально-экономического </w:t>
      </w:r>
      <w:r>
        <w:lastRenderedPageBreak/>
        <w:t>развития Российской Федерации.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Минимальный размер оплаты труда на очередной год </w:t>
      </w:r>
      <w:r>
        <w:t>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Исчисление медианной заработной платы ос</w:t>
      </w:r>
      <w:r>
        <w:t>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</w:t>
      </w:r>
      <w:r>
        <w:t>ссах в Российской Федерации.".</w:t>
      </w:r>
    </w:p>
    <w:p w:rsidR="00000000" w:rsidRDefault="005819A8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819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819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4 </w:t>
            </w:r>
            <w:hyperlink w:anchor="Par87" w:tooltip="2. Статья 4 настоящего Федерального закона вступает в силу с 1 янва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00000" w:rsidRDefault="005819A8">
      <w:pPr>
        <w:pStyle w:val="ConsPlusTitle"/>
        <w:spacing w:before="300"/>
        <w:ind w:firstLine="540"/>
        <w:jc w:val="both"/>
        <w:outlineLvl w:val="0"/>
      </w:pPr>
      <w:bookmarkStart w:id="1" w:name="Par78"/>
      <w:bookmarkEnd w:id="1"/>
      <w:r>
        <w:t>Статья 4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r>
        <w:t xml:space="preserve">Внести в </w:t>
      </w:r>
      <w:hyperlink r:id="rId41" w:history="1">
        <w:r>
          <w:rPr>
            <w:color w:val="0000FF"/>
          </w:rPr>
          <w:t>статью 1</w:t>
        </w:r>
      </w:hyperlink>
      <w:r>
        <w:t xml:space="preserve"> Федерального закона от 28 декабря 2017 года N 418-ФЗ "О ежемесячных выплатах семьям, имеющим детей" (Собрание законодательства Росси</w:t>
      </w:r>
      <w:r>
        <w:t>йской Федерации, 2018, N 1, ст. 2; 2019, N 31, ст. 4464) следующие изменения: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части 2</w:t>
        </w:r>
      </w:hyperlink>
      <w:r>
        <w:t xml:space="preserve"> слова "пунктом 2" заменить словами "</w:t>
      </w:r>
      <w:hyperlink r:id="rId43" w:history="1">
        <w:r>
          <w:rPr>
            <w:color w:val="0000FF"/>
          </w:rPr>
          <w:t>пунктом 3</w:t>
        </w:r>
      </w:hyperlink>
      <w:r>
        <w:t>", слова "за второй квартал года, предшествующего году обращения за назначением указанной выплаты" исключить;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части 5</w:t>
        </w:r>
      </w:hyperlink>
      <w:r>
        <w:t xml:space="preserve"> слова "пунктом 2" заменить словами "</w:t>
      </w:r>
      <w:hyperlink r:id="rId45" w:history="1">
        <w:r>
          <w:rPr>
            <w:color w:val="0000FF"/>
          </w:rPr>
          <w:t>пунктом 3</w:t>
        </w:r>
      </w:hyperlink>
      <w:r>
        <w:t xml:space="preserve">", слова </w:t>
      </w:r>
      <w:r>
        <w:t>"за второй квартал года, предшествующего году обращения за назначением указанной выплаты" исключить.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2021 года, за исключением </w:t>
      </w:r>
      <w:hyperlink w:anchor="Par78" w:tooltip="Статья 4" w:history="1">
        <w:r>
          <w:rPr>
            <w:color w:val="0000FF"/>
          </w:rPr>
          <w:t>статьи 4</w:t>
        </w:r>
      </w:hyperlink>
      <w:r>
        <w:t xml:space="preserve"> настоящего Феде</w:t>
      </w:r>
      <w:r>
        <w:t>рального закона.</w:t>
      </w:r>
    </w:p>
    <w:p w:rsidR="00000000" w:rsidRDefault="005819A8">
      <w:pPr>
        <w:pStyle w:val="ConsPlusNormal"/>
        <w:spacing w:before="240"/>
        <w:ind w:firstLine="540"/>
        <w:jc w:val="both"/>
      </w:pPr>
      <w:bookmarkStart w:id="2" w:name="Par87"/>
      <w:bookmarkEnd w:id="2"/>
      <w:r>
        <w:t xml:space="preserve">2. </w:t>
      </w:r>
      <w:hyperlink w:anchor="Par78" w:tooltip="Статья 4" w:history="1">
        <w:r>
          <w:rPr>
            <w:color w:val="0000FF"/>
          </w:rPr>
          <w:t>Статья 4</w:t>
        </w:r>
      </w:hyperlink>
      <w:r>
        <w:t xml:space="preserve"> настоящего Федерального закона вступает в силу с 1 января 2022 года.</w:t>
      </w:r>
    </w:p>
    <w:p w:rsidR="00000000" w:rsidRDefault="005819A8">
      <w:pPr>
        <w:pStyle w:val="ConsPlusNormal"/>
        <w:spacing w:before="240"/>
        <w:ind w:firstLine="540"/>
        <w:jc w:val="both"/>
      </w:pPr>
      <w:r>
        <w:t>3. Установить, что расчет и утверждение величин прожиточного минимума на душу населения и по основным социально-</w:t>
      </w:r>
      <w:r>
        <w:t xml:space="preserve">демографическим группам населения в целом по Российской Федерации и в субъектах Российской Федерации за четвертый квартал 2020 года осуществляются в </w:t>
      </w:r>
      <w:hyperlink r:id="rId46" w:history="1">
        <w:r>
          <w:rPr>
            <w:color w:val="0000FF"/>
          </w:rPr>
          <w:t>порядке</w:t>
        </w:r>
      </w:hyperlink>
      <w:r>
        <w:t xml:space="preserve">, установленном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(в редакц</w:t>
      </w:r>
      <w:r>
        <w:t>ии, действовавшей до дня вступления в силу настоящего Федерального закона).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jc w:val="right"/>
      </w:pPr>
      <w:r>
        <w:t>Президент</w:t>
      </w:r>
    </w:p>
    <w:p w:rsidR="00000000" w:rsidRDefault="005819A8">
      <w:pPr>
        <w:pStyle w:val="ConsPlusNormal"/>
        <w:jc w:val="right"/>
      </w:pPr>
      <w:r>
        <w:t>Российской Федерации</w:t>
      </w:r>
    </w:p>
    <w:p w:rsidR="00000000" w:rsidRDefault="005819A8">
      <w:pPr>
        <w:pStyle w:val="ConsPlusNormal"/>
        <w:jc w:val="right"/>
      </w:pPr>
      <w:r>
        <w:t>В.ПУТИН</w:t>
      </w:r>
    </w:p>
    <w:p w:rsidR="00000000" w:rsidRDefault="005819A8">
      <w:pPr>
        <w:pStyle w:val="ConsPlusNormal"/>
      </w:pPr>
      <w:r>
        <w:t>Москва, Кремль</w:t>
      </w:r>
    </w:p>
    <w:p w:rsidR="00000000" w:rsidRDefault="005819A8">
      <w:pPr>
        <w:pStyle w:val="ConsPlusNormal"/>
        <w:spacing w:before="240"/>
      </w:pPr>
      <w:r>
        <w:t>29 декабря 2020 года</w:t>
      </w:r>
    </w:p>
    <w:p w:rsidR="00000000" w:rsidRDefault="005819A8">
      <w:pPr>
        <w:pStyle w:val="ConsPlusNormal"/>
        <w:spacing w:before="240"/>
      </w:pPr>
      <w:r>
        <w:lastRenderedPageBreak/>
        <w:t>N 473-ФЗ</w:t>
      </w:r>
    </w:p>
    <w:p w:rsidR="00000000" w:rsidRDefault="005819A8">
      <w:pPr>
        <w:pStyle w:val="ConsPlusNormal"/>
        <w:jc w:val="both"/>
      </w:pPr>
    </w:p>
    <w:p w:rsidR="00000000" w:rsidRDefault="005819A8">
      <w:pPr>
        <w:pStyle w:val="ConsPlusNormal"/>
        <w:jc w:val="both"/>
      </w:pPr>
    </w:p>
    <w:p w:rsidR="005819A8" w:rsidRDefault="00581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19A8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A8" w:rsidRDefault="005819A8">
      <w:pPr>
        <w:spacing w:after="0" w:line="240" w:lineRule="auto"/>
      </w:pPr>
      <w:r>
        <w:separator/>
      </w:r>
    </w:p>
  </w:endnote>
  <w:endnote w:type="continuationSeparator" w:id="0">
    <w:p w:rsidR="005819A8" w:rsidRDefault="0058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19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9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9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9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E665D">
            <w:rPr>
              <w:sz w:val="20"/>
              <w:szCs w:val="20"/>
            </w:rPr>
            <w:fldChar w:fldCharType="separate"/>
          </w:r>
          <w:r w:rsidR="00BE665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E665D">
            <w:rPr>
              <w:sz w:val="20"/>
              <w:szCs w:val="20"/>
            </w:rPr>
            <w:fldChar w:fldCharType="separate"/>
          </w:r>
          <w:r w:rsidR="00BE665D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819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A8" w:rsidRDefault="005819A8">
      <w:pPr>
        <w:spacing w:after="0" w:line="240" w:lineRule="auto"/>
      </w:pPr>
      <w:r>
        <w:separator/>
      </w:r>
    </w:p>
  </w:footnote>
  <w:footnote w:type="continuationSeparator" w:id="0">
    <w:p w:rsidR="005819A8" w:rsidRDefault="0058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9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29.12.2020 N 473-ФЗ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9A8">
          <w:pPr>
            <w:pStyle w:val="ConsPlusNormal"/>
            <w:jc w:val="center"/>
          </w:pPr>
        </w:p>
        <w:p w:rsidR="00000000" w:rsidRDefault="005819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9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5819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19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5D"/>
    <w:rsid w:val="005819A8"/>
    <w:rsid w:val="00B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1557&amp;date=18.03.2021&amp;demo=2&amp;dst=100013&amp;fld=134" TargetMode="External"/><Relationship Id="rId18" Type="http://schemas.openxmlformats.org/officeDocument/2006/relationships/hyperlink" Target="https://login.consultant.ru/link/?req=doc&amp;base=LAW&amp;n=321557&amp;date=18.03.2021&amp;demo=2&amp;dst=100026&amp;fld=134" TargetMode="External"/><Relationship Id="rId26" Type="http://schemas.openxmlformats.org/officeDocument/2006/relationships/hyperlink" Target="https://login.consultant.ru/link/?req=doc&amp;base=LAW&amp;n=372860&amp;date=18.03.2021&amp;demo=2&amp;dst=100061&amp;fld=134" TargetMode="External"/><Relationship Id="rId39" Type="http://schemas.openxmlformats.org/officeDocument/2006/relationships/hyperlink" Target="https://login.consultant.ru/link/?req=doc&amp;base=LAW&amp;n=371743&amp;date=18.03.2021&amp;demo=2&amp;dst=138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7156&amp;date=18.03.2021&amp;demo=2" TargetMode="External"/><Relationship Id="rId34" Type="http://schemas.openxmlformats.org/officeDocument/2006/relationships/hyperlink" Target="https://login.consultant.ru/link/?req=doc&amp;base=LAW&amp;n=371743&amp;date=18.03.2021&amp;demo=2&amp;dst=270&amp;fld=134" TargetMode="External"/><Relationship Id="rId42" Type="http://schemas.openxmlformats.org/officeDocument/2006/relationships/hyperlink" Target="https://login.consultant.ru/link/?req=doc&amp;base=LAW&amp;n=374257&amp;date=18.03.2021&amp;demo=2&amp;dst=7&amp;fld=134" TargetMode="External"/><Relationship Id="rId47" Type="http://schemas.openxmlformats.org/officeDocument/2006/relationships/hyperlink" Target="https://login.consultant.ru/link/?req=doc&amp;base=LAW&amp;n=372860&amp;date=18.03.2021&amp;demo=2&amp;dst=100068&amp;fld=134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21557&amp;date=18.03.2021&amp;demo=2&amp;dst=9&amp;fld=134" TargetMode="External"/><Relationship Id="rId17" Type="http://schemas.openxmlformats.org/officeDocument/2006/relationships/hyperlink" Target="https://login.consultant.ru/link/?req=doc&amp;base=LAW&amp;n=321557&amp;date=18.03.2021&amp;demo=2&amp;dst=100024&amp;fld=134" TargetMode="External"/><Relationship Id="rId25" Type="http://schemas.openxmlformats.org/officeDocument/2006/relationships/hyperlink" Target="https://login.consultant.ru/link/?req=doc&amp;base=LAW&amp;n=371743&amp;date=18.03.2021&amp;demo=2&amp;dst=266&amp;fld=134" TargetMode="External"/><Relationship Id="rId33" Type="http://schemas.openxmlformats.org/officeDocument/2006/relationships/hyperlink" Target="https://login.consultant.ru/link/?req=doc&amp;base=LAW&amp;n=372860&amp;date=18.03.2021&amp;demo=2&amp;dst=100061&amp;fld=134" TargetMode="External"/><Relationship Id="rId38" Type="http://schemas.openxmlformats.org/officeDocument/2006/relationships/hyperlink" Target="https://login.consultant.ru/link/?req=doc&amp;base=LAW&amp;n=372860&amp;date=18.03.2021&amp;demo=2&amp;dst=100061&amp;fld=134" TargetMode="External"/><Relationship Id="rId46" Type="http://schemas.openxmlformats.org/officeDocument/2006/relationships/hyperlink" Target="https://login.consultant.ru/link/?req=doc&amp;base=LAW&amp;n=321557&amp;date=18.03.2021&amp;demo=2&amp;dst=100031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21557&amp;date=18.03.2021&amp;demo=2&amp;dst=100016&amp;fld=134" TargetMode="External"/><Relationship Id="rId20" Type="http://schemas.openxmlformats.org/officeDocument/2006/relationships/hyperlink" Target="https://login.consultant.ru/link/?req=doc&amp;base=LAW&amp;n=357156&amp;date=18.03.2021&amp;demo=2" TargetMode="External"/><Relationship Id="rId29" Type="http://schemas.openxmlformats.org/officeDocument/2006/relationships/hyperlink" Target="https://login.consultant.ru/link/?req=doc&amp;base=LAW&amp;n=372860&amp;date=18.03.2021&amp;demo=2&amp;dst=100061&amp;fld=134" TargetMode="External"/><Relationship Id="rId41" Type="http://schemas.openxmlformats.org/officeDocument/2006/relationships/hyperlink" Target="https://login.consultant.ru/link/?req=doc&amp;base=LAW&amp;n=374257&amp;date=18.03.2021&amp;demo=2&amp;dst=100009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1557&amp;date=18.03.2021&amp;demo=2&amp;dst=100010&amp;fld=134" TargetMode="External"/><Relationship Id="rId24" Type="http://schemas.openxmlformats.org/officeDocument/2006/relationships/hyperlink" Target="https://login.consultant.ru/link/?req=doc&amp;base=LAW&amp;n=371743&amp;date=18.03.2021&amp;demo=2" TargetMode="External"/><Relationship Id="rId32" Type="http://schemas.openxmlformats.org/officeDocument/2006/relationships/hyperlink" Target="https://login.consultant.ru/link/?req=doc&amp;base=LAW&amp;n=371743&amp;date=18.03.2021&amp;demo=2&amp;dst=100150&amp;fld=134" TargetMode="External"/><Relationship Id="rId37" Type="http://schemas.openxmlformats.org/officeDocument/2006/relationships/hyperlink" Target="https://login.consultant.ru/link/?req=doc&amp;base=LAW&amp;n=371743&amp;date=18.03.2021&amp;demo=2&amp;dst=100157&amp;fld=134" TargetMode="External"/><Relationship Id="rId40" Type="http://schemas.openxmlformats.org/officeDocument/2006/relationships/hyperlink" Target="https://login.consultant.ru/link/?req=doc&amp;base=LAW&amp;n=341912&amp;date=18.03.2021&amp;demo=2&amp;dst=100042&amp;fld=134" TargetMode="External"/><Relationship Id="rId45" Type="http://schemas.openxmlformats.org/officeDocument/2006/relationships/hyperlink" Target="https://login.consultant.ru/link/?req=doc&amp;base=LAW&amp;n=372860&amp;date=18.03.2021&amp;demo=2&amp;dst=100061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1557&amp;date=18.03.2021&amp;demo=2&amp;dst=100014&amp;fld=134" TargetMode="External"/><Relationship Id="rId23" Type="http://schemas.openxmlformats.org/officeDocument/2006/relationships/hyperlink" Target="https://login.consultant.ru/link/?req=doc&amp;base=LAW&amp;n=321557&amp;date=18.03.2021&amp;demo=2&amp;dst=100055&amp;fld=134" TargetMode="External"/><Relationship Id="rId28" Type="http://schemas.openxmlformats.org/officeDocument/2006/relationships/hyperlink" Target="https://login.consultant.ru/link/?req=doc&amp;base=LAW&amp;n=371743&amp;date=18.03.2021&amp;demo=2&amp;dst=117&amp;fld=134" TargetMode="External"/><Relationship Id="rId36" Type="http://schemas.openxmlformats.org/officeDocument/2006/relationships/hyperlink" Target="https://login.consultant.ru/link/?req=doc&amp;base=LAW&amp;n=372860&amp;date=18.03.2021&amp;demo=2&amp;dst=100061&amp;fld=134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1557&amp;date=18.03.2021&amp;demo=2" TargetMode="External"/><Relationship Id="rId19" Type="http://schemas.openxmlformats.org/officeDocument/2006/relationships/hyperlink" Target="https://login.consultant.ru/link/?req=doc&amp;base=LAW&amp;n=321557&amp;date=18.03.2021&amp;demo=2&amp;dst=100031&amp;fld=134" TargetMode="External"/><Relationship Id="rId31" Type="http://schemas.openxmlformats.org/officeDocument/2006/relationships/hyperlink" Target="https://login.consultant.ru/link/?req=doc&amp;base=LAW&amp;n=372860&amp;date=18.03.2021&amp;demo=2&amp;dst=100061&amp;fld=134" TargetMode="External"/><Relationship Id="rId44" Type="http://schemas.openxmlformats.org/officeDocument/2006/relationships/hyperlink" Target="https://login.consultant.ru/link/?req=doc&amp;base=LAW&amp;n=374257&amp;date=18.03.2021&amp;demo=2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321557&amp;date=18.03.2021&amp;demo=2&amp;dst=100010&amp;fld=134" TargetMode="External"/><Relationship Id="rId22" Type="http://schemas.openxmlformats.org/officeDocument/2006/relationships/hyperlink" Target="https://login.consultant.ru/link/?req=doc&amp;base=LAW&amp;n=321557&amp;date=18.03.2021&amp;demo=2&amp;dst=8&amp;fld=134" TargetMode="External"/><Relationship Id="rId27" Type="http://schemas.openxmlformats.org/officeDocument/2006/relationships/hyperlink" Target="https://login.consultant.ru/link/?req=doc&amp;base=LAW&amp;n=371743&amp;date=18.03.2021&amp;demo=2&amp;dst=138&amp;fld=134" TargetMode="External"/><Relationship Id="rId30" Type="http://schemas.openxmlformats.org/officeDocument/2006/relationships/hyperlink" Target="https://login.consultant.ru/link/?req=doc&amp;base=LAW&amp;n=371743&amp;date=18.03.2021&amp;demo=2&amp;dst=100149&amp;fld=134" TargetMode="External"/><Relationship Id="rId35" Type="http://schemas.openxmlformats.org/officeDocument/2006/relationships/hyperlink" Target="https://login.consultant.ru/link/?req=doc&amp;base=LAW&amp;n=372860&amp;date=18.03.2021&amp;demo=2&amp;dst=100054&amp;fld=134" TargetMode="External"/><Relationship Id="rId43" Type="http://schemas.openxmlformats.org/officeDocument/2006/relationships/hyperlink" Target="https://login.consultant.ru/link/?req=doc&amp;base=LAW&amp;n=372860&amp;date=18.03.2021&amp;demo=2&amp;dst=100061&amp;fld=134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2501</Words>
  <Characters>14256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29.12.2020 N 473-ФЗ"О внесении изменений в отдельные законодательные акты Российской Федерации"</vt:lpstr>
    </vt:vector>
  </TitlesOfParts>
  <Company>КонсультантПлюс Версия 4018.00.50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29.12.2020 N 473-ФЗ"О внесении изменений в отдельные законодательные акты Российской Федерации"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2021-03-18T06:33:00Z</dcterms:created>
  <dcterms:modified xsi:type="dcterms:W3CDTF">2021-03-18T06:33:00Z</dcterms:modified>
</cp:coreProperties>
</file>