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>Федеральный закон от 17 июля 2009 г. N 172-ФЗ</w:t>
      </w:r>
      <w:r w:rsidRPr="00445406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br/>
        <w:t xml:space="preserve">"Об </w:t>
      </w:r>
      <w:proofErr w:type="spellStart"/>
      <w:r w:rsidRPr="00445406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445406" w:rsidRPr="00445406" w:rsidRDefault="00445406" w:rsidP="00445406">
      <w:pPr>
        <w:pBdr>
          <w:bottom w:val="dashed" w:sz="2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21 ноября 2011 г., 21 октября 2013 г., 4 июня, 11 октября 2018 г.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Принят Государственной Думой 3 июля 2009 года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Одобрен Советом Федерации 7 июля 2009 года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6" w:anchor="/multilink/195958/paragraph/1073743101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комментарий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настоящему Федеральному закону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Статья 1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 и их последующего устранения.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2.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Коррупциогенными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правоприменителя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</w:t>
      </w:r>
      <w:hyperlink r:id="rId7" w:anchor="/document/197633/entry/200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необоснованно широкие пределы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8" w:anchor="/document/197633/entry/200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неопределенные, трудновыполнимые и (или) обременительные требования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к гражданам и организациям и тем самым создающие условия для проявления коррупции.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9" w:anchor="/multilink/195958/paragraph/1073743102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статье 1 настоящего Федерального закона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Статья 2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Пункт 2 изменен с 15 июня 2018 г. - </w:t>
      </w:r>
      <w:hyperlink r:id="rId10" w:anchor="/document/71958430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Федеральный закон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4 июня 2018 г. N 145-ФЗ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1" w:anchor="/document/77664479/entry/2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предыдущую редакцию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проверяемость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результатов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</w:t>
      </w: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 xml:space="preserve">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12" w:anchor="/multilink/195958/paragraph/1073743103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статье 2 настоящего Федерального закона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Статья 3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Антикоррупционная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13" w:anchor="/document/10164358/entry/9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"О прокуратуре Российской Федерации", в установленном Генеральной прокуратурой Российской Федерации порядке и согласно </w:t>
      </w:r>
      <w:hyperlink r:id="rId14" w:anchor="/document/197633/entry/2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определенной Правительством Российской Федерации;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2) </w:t>
      </w:r>
      <w:hyperlink r:id="rId15" w:anchor="/document/12137238/entry/10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органом исполнительной власти в области юстиции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- в соответствии с настоящим Федеральным законом, в </w:t>
      </w:r>
      <w:hyperlink r:id="rId16" w:anchor="/document/197633/entry/1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и согласно </w:t>
      </w:r>
      <w:hyperlink r:id="rId17" w:anchor="/document/197633/entry/2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8" w:anchor="/multilink/195958/paragraph/18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9" w:anchor="/document/197633/entry/2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определенной Правительством Российской Федерации.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20" w:anchor="/document/71179352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Методические рекомендации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 "Организация в федеральных органах исполнительной власти </w:t>
      </w:r>
      <w:proofErr w:type="spellStart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1) прав, свобод и обязанностей человека и гражданина;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21" w:anchor="/document/12112604/entry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бюджетного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2" w:anchor="/document/10900200/entry/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налогового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3" w:anchor="/multilink/195958/paragraph/21/number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таможенного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4" w:anchor="/document/12150845/entry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лесного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5" w:anchor="/document/12147594/entry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водного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6" w:anchor="/document/12124624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земельного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7" w:anchor="/document/12138258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градостроительного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8" w:anchor="/document/12125350/entry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природоохранного законодательства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29" w:anchor="/document/12185475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законодательства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Об организации проведения </w:t>
      </w:r>
      <w:proofErr w:type="spellStart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экспертизы нормативных правовых актов см. </w:t>
      </w:r>
      <w:proofErr w:type="spellStart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fldChar w:fldCharType="begin"/>
      </w: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instrText xml:space="preserve"> HYPERLINK "http://ivo.garant.ru/" \l "/document/1357231/entry/0" </w:instrText>
      </w: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fldChar w:fldCharType="separate"/>
      </w:r>
      <w:r w:rsidRPr="00445406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приказ</w:t>
      </w: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fldChar w:fldCharType="end"/>
      </w: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Генеральной</w:t>
      </w:r>
      <w:proofErr w:type="spellEnd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прокуратуры РФ от 28 декабря 2009 г. N 400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3. </w:t>
      </w:r>
      <w:hyperlink r:id="rId30" w:anchor="/document/12137238/entry/10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Федеральный орган исполнительной власти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в области юстиции проводит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1" w:anchor="/document/70478702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2" w:anchor="/document/57743305/entry/33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3" w:anchor="/document/12191970/entry/2211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4" w:anchor="/document/5761627/entry/33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35" w:anchor="/document/70475454/entry/2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Порядок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 организации работы по проведению </w:t>
      </w:r>
      <w:proofErr w:type="spellStart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36" w:anchor="/document/70475454/entry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приказом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Минюста России от 4 октября 2013 г. N 187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4. Органы, организации, их должностные лица проводят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7" w:anchor="/document/12191970/entry/221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6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6.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Антикоррупционная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</w:t>
      </w: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упраздненных органов, организаций, при мониторинге применения данных нормативных правовых актов.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8" w:anchor="/document/12191970/entry/221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7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Антикоррупционная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9" w:anchor="/document/12191970/entry/221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8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40" w:anchor="/multilink/195958/paragraph/1073743104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статье 3 настоящего Федерального закона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Статья 4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коррупциогенные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факторы отражаются: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 </w:t>
      </w:r>
      <w:hyperlink r:id="rId41" w:anchor="/multilink/195958/paragraph/32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процессуальным законодательством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Российской Федерации;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2) в заключении, составляемом при проведении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 случаях, предусмотренных </w:t>
      </w:r>
      <w:hyperlink r:id="rId42" w:anchor="/document/195958/entry/3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частями 3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и </w:t>
      </w:r>
      <w:hyperlink r:id="rId43" w:anchor="/document/195958/entry/3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4 статьи 3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настоящего Федерального закона (далее - заключение).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коррупциогенные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</w:t>
      </w: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44" w:anchor="/document/12191970/entry/222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4.1. Заключения, составляемые при проведении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 случаях, предусмотренных </w:t>
      </w:r>
      <w:hyperlink r:id="rId45" w:anchor="/document/195958/entry/33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 3 части 3 статьи 3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настоящего Федерального закона, носят обязательный характер. При выявлении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46" w:anchor="/document/12191970/entry/222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47" w:anchor="/document/5761627/entry/45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5. Заключения, составляемые при проведении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 случаях, предусмотренных </w:t>
      </w:r>
      <w:hyperlink r:id="rId48" w:anchor="/document/195958/entry/33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пунктами 1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 </w:t>
      </w:r>
      <w:hyperlink r:id="rId49" w:anchor="/document/195958/entry/33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2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и </w:t>
      </w:r>
      <w:hyperlink r:id="rId50" w:anchor="/document/195958/entry/33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4 части 3 статьи 3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1" w:anchor="/document/12191970/entry/222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2" w:anchor="/document/5761627/entry/46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факторов, разрешаются в </w:t>
      </w:r>
      <w:hyperlink r:id="rId53" w:anchor="/document/197633/entry/1003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54" w:anchor="/multilink/195958/paragraph/1073743105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статье 4 настоящего Федерального закона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b/>
          <w:bCs/>
          <w:color w:val="22272F"/>
          <w:sz w:val="24"/>
          <w:szCs w:val="24"/>
          <w:lang w:eastAsia="ru-RU"/>
        </w:rPr>
        <w:t>Статья 5</w:t>
      </w:r>
    </w:p>
    <w:p w:rsidR="00445406" w:rsidRPr="00445406" w:rsidRDefault="00445406" w:rsidP="00445406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Часть 1 изменена с 22 октября 2018 г. - </w:t>
      </w:r>
      <w:hyperlink r:id="rId55" w:anchor="/document/72073234/entry/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Федеральный закон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11 октября 2018 г. N 362-ФЗ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6" w:anchor="/document/77671649/entry/51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предыдущую редакцию</w:t>
        </w:r>
      </w:hyperlink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 </w:t>
      </w:r>
      <w:hyperlink r:id="rId57" w:anchor="/document/197633/entry/1004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порядке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 </w:t>
      </w:r>
      <w:hyperlink r:id="rId58" w:anchor="/document/72213910/entry/10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устанавливаются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федеральным органом исполнительной власти в области юстиции.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Статья 5 дополнена частью 1.1 с 22 октября 2018 г. - </w:t>
      </w:r>
      <w:hyperlink r:id="rId59" w:anchor="/document/72073234/entry/2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Федеральный закон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от 11 октября 2018 г. N 362-ФЗ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1.1. Не допускается проведение независимой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 </w:t>
      </w:r>
      <w:hyperlink r:id="rId60" w:anchor="/document/195958/entry/313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пункте 3 части 1 статьи 3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настоящего Федерального закона;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4) международными и иностранными организациями;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2. В </w:t>
      </w:r>
      <w:hyperlink r:id="rId61" w:anchor="/document/12191921/entry/10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заключении</w:t>
        </w:r>
      </w:hyperlink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по результатам независимой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коррупциогенные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3. Заключение по результатам независимой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факторов.</w:t>
      </w:r>
    </w:p>
    <w:p w:rsidR="00445406" w:rsidRPr="00445406" w:rsidRDefault="00445406" w:rsidP="00445406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62" w:anchor="/multilink/195958/paragraph/1073743106/number/0" w:history="1">
        <w:r w:rsidRPr="00445406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комментарии</w:t>
        </w:r>
      </w:hyperlink>
      <w:r w:rsidRPr="00445406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к статье 5 настоящего Федерального закона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45406" w:rsidRPr="00445406" w:rsidTr="00445406">
        <w:tc>
          <w:tcPr>
            <w:tcW w:w="3300" w:type="pct"/>
            <w:shd w:val="clear" w:color="auto" w:fill="FFFFFF"/>
            <w:vAlign w:val="bottom"/>
            <w:hideMark/>
          </w:tcPr>
          <w:p w:rsidR="00445406" w:rsidRPr="00445406" w:rsidRDefault="00445406" w:rsidP="0044540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445406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45406" w:rsidRPr="00445406" w:rsidRDefault="00445406" w:rsidP="00445406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445406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Москва, Кремль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17 июля 2009 г.</w:t>
      </w:r>
    </w:p>
    <w:p w:rsidR="00445406" w:rsidRPr="00445406" w:rsidRDefault="00445406" w:rsidP="00445406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445406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N 172-ФЗ</w:t>
      </w:r>
    </w:p>
    <w:p w:rsidR="00DE0E3C" w:rsidRPr="00445406" w:rsidRDefault="00DE0E3C">
      <w:pPr>
        <w:rPr>
          <w:rFonts w:ascii="PT Astra Serif" w:hAnsi="PT Astra Serif"/>
          <w:sz w:val="24"/>
          <w:szCs w:val="24"/>
        </w:rPr>
      </w:pPr>
    </w:p>
    <w:sectPr w:rsidR="00DE0E3C" w:rsidRPr="00445406" w:rsidSect="00445406">
      <w:head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BF" w:rsidRDefault="00D803BF" w:rsidP="00445406">
      <w:pPr>
        <w:spacing w:after="0" w:line="240" w:lineRule="auto"/>
      </w:pPr>
      <w:r>
        <w:separator/>
      </w:r>
    </w:p>
  </w:endnote>
  <w:endnote w:type="continuationSeparator" w:id="0">
    <w:p w:rsidR="00D803BF" w:rsidRDefault="00D803BF" w:rsidP="004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BF" w:rsidRDefault="00D803BF" w:rsidP="00445406">
      <w:pPr>
        <w:spacing w:after="0" w:line="240" w:lineRule="auto"/>
      </w:pPr>
      <w:r>
        <w:separator/>
      </w:r>
    </w:p>
  </w:footnote>
  <w:footnote w:type="continuationSeparator" w:id="0">
    <w:p w:rsidR="00D803BF" w:rsidRDefault="00D803BF" w:rsidP="0044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050"/>
      <w:docPartObj>
        <w:docPartGallery w:val="㔄∀ऀ܀"/>
        <w:docPartUnique/>
      </w:docPartObj>
    </w:sdtPr>
    <w:sdtContent>
      <w:p w:rsidR="00445406" w:rsidRDefault="00445406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5406" w:rsidRDefault="004454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406"/>
    <w:rsid w:val="000F011B"/>
    <w:rsid w:val="002C02BD"/>
    <w:rsid w:val="00417D61"/>
    <w:rsid w:val="00445406"/>
    <w:rsid w:val="00652248"/>
    <w:rsid w:val="006F089A"/>
    <w:rsid w:val="006F733D"/>
    <w:rsid w:val="0088270A"/>
    <w:rsid w:val="0091144A"/>
    <w:rsid w:val="00944CB2"/>
    <w:rsid w:val="009C0181"/>
    <w:rsid w:val="00AE1665"/>
    <w:rsid w:val="00C20FA6"/>
    <w:rsid w:val="00C974E5"/>
    <w:rsid w:val="00CE4C38"/>
    <w:rsid w:val="00D47E42"/>
    <w:rsid w:val="00D803BF"/>
    <w:rsid w:val="00D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4">
    <w:name w:val="heading 4"/>
    <w:basedOn w:val="a"/>
    <w:link w:val="40"/>
    <w:uiPriority w:val="9"/>
    <w:qFormat/>
    <w:rsid w:val="004454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406"/>
    <w:rPr>
      <w:rFonts w:eastAsia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445406"/>
  </w:style>
  <w:style w:type="paragraph" w:customStyle="1" w:styleId="s9">
    <w:name w:val="s_9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406"/>
    <w:rPr>
      <w:color w:val="0000FF"/>
      <w:u w:val="single"/>
    </w:rPr>
  </w:style>
  <w:style w:type="paragraph" w:customStyle="1" w:styleId="s22">
    <w:name w:val="s_22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4454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406"/>
  </w:style>
  <w:style w:type="paragraph" w:styleId="a6">
    <w:name w:val="footer"/>
    <w:basedOn w:val="a"/>
    <w:link w:val="a7"/>
    <w:uiPriority w:val="99"/>
    <w:semiHidden/>
    <w:unhideWhenUsed/>
    <w:rsid w:val="0044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182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97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573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213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874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902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171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974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8906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456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934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327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126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144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387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23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714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571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168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890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eader" Target="header1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2784</Words>
  <Characters>15871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1</cp:revision>
  <dcterms:created xsi:type="dcterms:W3CDTF">2019-07-08T09:42:00Z</dcterms:created>
  <dcterms:modified xsi:type="dcterms:W3CDTF">2019-07-08T09:44:00Z</dcterms:modified>
</cp:coreProperties>
</file>