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7371A0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3B74E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3B74EA">
              <w:rPr>
                <w:b/>
                <w:sz w:val="32"/>
                <w:szCs w:val="32"/>
              </w:rPr>
              <w:t>здравоохранения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</w:tcPr>
          <w:p w:rsidR="007371A0" w:rsidRPr="007371A0" w:rsidRDefault="00CC33AE" w:rsidP="007371A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директора департамента – начальнику отдела сводного планирования и анализа исполнения бюджета</w:t>
            </w:r>
          </w:p>
          <w:p w:rsidR="007371A0" w:rsidRPr="007371A0" w:rsidRDefault="007371A0" w:rsidP="007371A0">
            <w:pPr>
              <w:jc w:val="center"/>
              <w:rPr>
                <w:b/>
                <w:szCs w:val="28"/>
              </w:rPr>
            </w:pPr>
          </w:p>
          <w:p w:rsidR="007371A0" w:rsidRPr="00CC33AE" w:rsidRDefault="00CC33AE" w:rsidP="007371A0">
            <w:pPr>
              <w:jc w:val="center"/>
              <w:rPr>
                <w:b/>
                <w:szCs w:val="28"/>
              </w:rPr>
            </w:pPr>
            <w:r w:rsidRPr="00CC33AE">
              <w:rPr>
                <w:b/>
                <w:sz w:val="28"/>
                <w:szCs w:val="28"/>
              </w:rPr>
              <w:t xml:space="preserve">Д.В. </w:t>
            </w:r>
            <w:proofErr w:type="spellStart"/>
            <w:r w:rsidRPr="00CC33AE">
              <w:rPr>
                <w:b/>
                <w:sz w:val="28"/>
                <w:szCs w:val="28"/>
              </w:rPr>
              <w:t>Батракову</w:t>
            </w:r>
            <w:proofErr w:type="spellEnd"/>
          </w:p>
          <w:p w:rsidR="00E469BC" w:rsidRPr="00E469BC" w:rsidRDefault="00E469BC" w:rsidP="00D92F44">
            <w:pPr>
              <w:rPr>
                <w:b/>
                <w:szCs w:val="28"/>
              </w:rPr>
            </w:pP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2B68FE">
            <w:pPr>
              <w:jc w:val="center"/>
            </w:pPr>
            <w:r>
              <w:t xml:space="preserve">                    07</w:t>
            </w:r>
            <w:r w:rsidR="00E173F9">
              <w:t>.10.2014</w:t>
            </w: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EB10FB">
      <w:pPr>
        <w:pStyle w:val="a5"/>
        <w:ind w:left="-284" w:right="-28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D2AF2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</w:t>
      </w:r>
      <w:bookmarkStart w:id="0" w:name="_GoBack"/>
      <w:bookmarkEnd w:id="0"/>
      <w:r w:rsidR="00710DAE" w:rsidRPr="00710DAE">
        <w:rPr>
          <w:bCs/>
          <w:szCs w:val="28"/>
        </w:rPr>
        <w:t xml:space="preserve">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>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Ульяновской области «</w:t>
      </w:r>
      <w:r w:rsidR="00D075D1">
        <w:rPr>
          <w:bCs/>
          <w:szCs w:val="28"/>
        </w:rPr>
        <w:t xml:space="preserve">О порядке </w:t>
      </w:r>
      <w:r w:rsidR="002B68FE">
        <w:rPr>
          <w:bCs/>
          <w:szCs w:val="28"/>
        </w:rPr>
        <w:t>расходования</w:t>
      </w:r>
      <w:r w:rsidR="00D075D1">
        <w:rPr>
          <w:bCs/>
          <w:szCs w:val="28"/>
        </w:rPr>
        <w:t xml:space="preserve"> в 2014 году </w:t>
      </w:r>
      <w:r w:rsidR="002B68FE">
        <w:rPr>
          <w:bCs/>
          <w:szCs w:val="28"/>
        </w:rPr>
        <w:t>средств</w:t>
      </w:r>
      <w:r w:rsidR="00D075D1">
        <w:rPr>
          <w:bCs/>
          <w:szCs w:val="28"/>
        </w:rPr>
        <w:t xml:space="preserve"> областного бюджета Ульяновской области, поступивших в</w:t>
      </w:r>
      <w:r w:rsidR="002B68FE">
        <w:rPr>
          <w:bCs/>
          <w:szCs w:val="28"/>
        </w:rPr>
        <w:t xml:space="preserve"> виде иных межбюджетных трансфертов из федерального бюджета на финансовое обеспечение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</w:t>
      </w:r>
      <w:proofErr w:type="gramEnd"/>
      <w:r w:rsidR="002B68FE">
        <w:rPr>
          <w:bCs/>
          <w:szCs w:val="28"/>
        </w:rPr>
        <w:t xml:space="preserve">, </w:t>
      </w:r>
      <w:proofErr w:type="gramStart"/>
      <w:r w:rsidR="002B68FE">
        <w:rPr>
          <w:bCs/>
          <w:szCs w:val="28"/>
        </w:rPr>
        <w:t>расположенных</w:t>
      </w:r>
      <w:proofErr w:type="gramEnd"/>
      <w:r w:rsidR="002B68FE">
        <w:rPr>
          <w:bCs/>
          <w:szCs w:val="28"/>
        </w:rPr>
        <w:t xml:space="preserve">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</w:t>
      </w:r>
      <w:r w:rsidR="00710DAE" w:rsidRPr="00710DAE">
        <w:rPr>
          <w:bCs/>
          <w:szCs w:val="28"/>
        </w:rPr>
        <w:t>».</w:t>
      </w:r>
    </w:p>
    <w:p w:rsidR="00710DAE" w:rsidRPr="00710DAE" w:rsidRDefault="00710DAE" w:rsidP="00EB10FB">
      <w:pPr>
        <w:pStyle w:val="a5"/>
        <w:ind w:left="-284" w:right="-28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EB10FB">
      <w:pPr>
        <w:pStyle w:val="a5"/>
        <w:ind w:left="-284" w:right="-28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>ий Министерства здравоохранения и</w:t>
      </w:r>
      <w:r w:rsidR="00710DAE" w:rsidRPr="00710DAE">
        <w:rPr>
          <w:bCs/>
          <w:szCs w:val="28"/>
        </w:rPr>
        <w:t xml:space="preserve"> социального развития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EB10FB">
      <w:pPr>
        <w:pStyle w:val="a5"/>
        <w:ind w:left="-284" w:right="-28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EB10FB">
      <w:pPr>
        <w:pStyle w:val="a5"/>
        <w:ind w:left="-284" w:right="-28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39DF" w:rsidRDefault="002039DF" w:rsidP="00EB10FB">
      <w:pPr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2039DF" w:rsidRDefault="002039DF" w:rsidP="00EB10FB">
      <w:pPr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делопроизводства Министерства</w:t>
      </w:r>
    </w:p>
    <w:p w:rsidR="002039DF" w:rsidRDefault="002039DF" w:rsidP="00EB10FB">
      <w:pPr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3B74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социального развития</w:t>
      </w:r>
    </w:p>
    <w:p w:rsidR="002039DF" w:rsidRDefault="002039DF" w:rsidP="00EB10FB">
      <w:pPr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</w:t>
      </w:r>
      <w:r w:rsidR="003B74EA">
        <w:rPr>
          <w:sz w:val="28"/>
          <w:szCs w:val="28"/>
        </w:rPr>
        <w:t xml:space="preserve">        </w:t>
      </w:r>
      <w:r w:rsidR="00EB10FB">
        <w:rPr>
          <w:sz w:val="28"/>
          <w:szCs w:val="28"/>
        </w:rPr>
        <w:t xml:space="preserve">      </w:t>
      </w:r>
      <w:r>
        <w:rPr>
          <w:sz w:val="28"/>
          <w:szCs w:val="28"/>
        </w:rPr>
        <w:t>Е.С. Макаров</w:t>
      </w:r>
    </w:p>
    <w:p w:rsidR="00006222" w:rsidRDefault="00006222" w:rsidP="00EB10FB">
      <w:pPr>
        <w:ind w:left="-284" w:right="-285"/>
        <w:jc w:val="both"/>
        <w:rPr>
          <w:sz w:val="28"/>
          <w:szCs w:val="28"/>
        </w:rPr>
      </w:pPr>
    </w:p>
    <w:p w:rsidR="00CE0CB1" w:rsidRDefault="00CE0CB1" w:rsidP="00EB10FB">
      <w:pPr>
        <w:ind w:left="-284" w:right="-285"/>
        <w:jc w:val="both"/>
        <w:rPr>
          <w:sz w:val="28"/>
          <w:szCs w:val="28"/>
        </w:rPr>
      </w:pPr>
    </w:p>
    <w:p w:rsidR="005D5CEC" w:rsidRDefault="00767504" w:rsidP="00EB10FB">
      <w:pPr>
        <w:ind w:left="-284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F1F04">
        <w:rPr>
          <w:sz w:val="20"/>
          <w:szCs w:val="20"/>
        </w:rPr>
        <w:t>Герасимов Д.В.</w:t>
      </w:r>
      <w:r w:rsidR="00D92F44">
        <w:rPr>
          <w:sz w:val="20"/>
          <w:szCs w:val="20"/>
        </w:rPr>
        <w:t>,</w:t>
      </w:r>
    </w:p>
    <w:p w:rsidR="007F1C4C" w:rsidRDefault="00D92F44" w:rsidP="00EB10FB">
      <w:pPr>
        <w:ind w:left="-284" w:right="-285"/>
        <w:jc w:val="both"/>
        <w:rPr>
          <w:sz w:val="20"/>
          <w:szCs w:val="20"/>
        </w:rPr>
      </w:pPr>
      <w:r w:rsidRPr="00D92F44">
        <w:rPr>
          <w:sz w:val="20"/>
          <w:szCs w:val="20"/>
        </w:rPr>
        <w:t>Парфенова И.С.</w:t>
      </w:r>
      <w:r w:rsidR="00EB10FB">
        <w:rPr>
          <w:sz w:val="20"/>
          <w:szCs w:val="20"/>
        </w:rPr>
        <w:t xml:space="preserve">, </w:t>
      </w:r>
      <w:r w:rsidR="00006222"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B68FE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B74EA"/>
    <w:rsid w:val="003D2AF2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371A0"/>
    <w:rsid w:val="007439BB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B0EC1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1F04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6268"/>
    <w:rsid w:val="00BB4C4E"/>
    <w:rsid w:val="00BC2717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C33AE"/>
    <w:rsid w:val="00CE0CB1"/>
    <w:rsid w:val="00CE2458"/>
    <w:rsid w:val="00CE4854"/>
    <w:rsid w:val="00CF1634"/>
    <w:rsid w:val="00D075D1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F45BC"/>
    <w:rsid w:val="00E173F9"/>
    <w:rsid w:val="00E30C37"/>
    <w:rsid w:val="00E460B8"/>
    <w:rsid w:val="00E469BC"/>
    <w:rsid w:val="00E46B1A"/>
    <w:rsid w:val="00E57FF4"/>
    <w:rsid w:val="00E76300"/>
    <w:rsid w:val="00E84296"/>
    <w:rsid w:val="00E91C79"/>
    <w:rsid w:val="00EB10FB"/>
    <w:rsid w:val="00EB31BB"/>
    <w:rsid w:val="00EB71D9"/>
    <w:rsid w:val="00EF4693"/>
    <w:rsid w:val="00EF7210"/>
    <w:rsid w:val="00F03627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177</cp:revision>
  <cp:lastPrinted>2013-12-17T07:44:00Z</cp:lastPrinted>
  <dcterms:created xsi:type="dcterms:W3CDTF">2012-03-01T13:53:00Z</dcterms:created>
  <dcterms:modified xsi:type="dcterms:W3CDTF">2014-10-07T08:20:00Z</dcterms:modified>
</cp:coreProperties>
</file>