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1928"/>
        </w:trPr>
        <w:tc>
          <w:tcPr>
            <w:tcW w:w="4139" w:type="dxa"/>
            <w:gridSpan w:val="6"/>
            <w:hideMark/>
          </w:tcPr>
          <w:p w:rsidR="0042585A" w:rsidRDefault="00764EDA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Департамент правового, кадрового обеспечения и делопроизводства</w:t>
            </w:r>
          </w:p>
          <w:p w:rsidR="0042585A" w:rsidRDefault="0042585A" w:rsidP="002007AF">
            <w:pPr>
              <w:spacing w:line="216" w:lineRule="auto"/>
              <w:jc w:val="center"/>
              <w:rPr>
                <w:sz w:val="18"/>
              </w:rPr>
            </w:pPr>
            <w:r>
              <w:rPr>
                <w:b/>
                <w:sz w:val="32"/>
                <w:szCs w:val="32"/>
              </w:rPr>
              <w:t xml:space="preserve">Министерства </w:t>
            </w:r>
            <w:r w:rsidR="005D5CEC">
              <w:rPr>
                <w:b/>
                <w:sz w:val="32"/>
                <w:szCs w:val="32"/>
              </w:rPr>
              <w:t>здравоохранения</w:t>
            </w:r>
            <w:r w:rsidR="002007AF">
              <w:rPr>
                <w:b/>
                <w:sz w:val="32"/>
                <w:szCs w:val="32"/>
              </w:rPr>
              <w:t xml:space="preserve"> и</w:t>
            </w:r>
            <w:r>
              <w:rPr>
                <w:b/>
                <w:sz w:val="32"/>
                <w:szCs w:val="32"/>
              </w:rPr>
              <w:t xml:space="preserve"> социального развития Ульяновской области</w:t>
            </w:r>
          </w:p>
        </w:tc>
        <w:tc>
          <w:tcPr>
            <w:tcW w:w="794" w:type="dxa"/>
            <w:vMerge w:val="restart"/>
          </w:tcPr>
          <w:p w:rsidR="0042585A" w:rsidRDefault="0042585A"/>
        </w:tc>
        <w:tc>
          <w:tcPr>
            <w:tcW w:w="4423" w:type="dxa"/>
            <w:hideMark/>
          </w:tcPr>
          <w:p w:rsidR="005D5CEC" w:rsidRDefault="008962A8" w:rsidP="005D5CEC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484239">
              <w:rPr>
                <w:b/>
                <w:sz w:val="28"/>
                <w:szCs w:val="28"/>
              </w:rPr>
              <w:t>иректор</w:t>
            </w:r>
            <w:r>
              <w:rPr>
                <w:b/>
                <w:sz w:val="28"/>
                <w:szCs w:val="28"/>
              </w:rPr>
              <w:t>у</w:t>
            </w:r>
            <w:r w:rsidR="00980EE4">
              <w:rPr>
                <w:b/>
                <w:sz w:val="28"/>
                <w:szCs w:val="28"/>
              </w:rPr>
              <w:t xml:space="preserve"> </w:t>
            </w:r>
            <w:r w:rsidR="00252806">
              <w:rPr>
                <w:b/>
                <w:sz w:val="28"/>
                <w:szCs w:val="28"/>
              </w:rPr>
              <w:t xml:space="preserve">департамента </w:t>
            </w:r>
            <w:r w:rsidR="00892744">
              <w:rPr>
                <w:b/>
                <w:sz w:val="28"/>
                <w:szCs w:val="28"/>
              </w:rPr>
              <w:t xml:space="preserve">социальной защиты населения </w:t>
            </w:r>
          </w:p>
          <w:p w:rsidR="005D5CEC" w:rsidRDefault="005D5CEC" w:rsidP="005D5CEC">
            <w:pPr>
              <w:rPr>
                <w:b/>
                <w:szCs w:val="28"/>
              </w:rPr>
            </w:pPr>
          </w:p>
          <w:p w:rsidR="0042585A" w:rsidRDefault="008962A8" w:rsidP="008962A8">
            <w:r>
              <w:rPr>
                <w:b/>
                <w:sz w:val="28"/>
                <w:szCs w:val="28"/>
              </w:rPr>
              <w:t>Н</w:t>
            </w:r>
            <w:r w:rsidR="005D5CEC">
              <w:rPr>
                <w:b/>
                <w:sz w:val="28"/>
                <w:szCs w:val="28"/>
              </w:rPr>
              <w:t>.</w:t>
            </w:r>
            <w:r w:rsidR="00252806">
              <w:rPr>
                <w:b/>
                <w:sz w:val="28"/>
                <w:szCs w:val="28"/>
              </w:rPr>
              <w:t>А</w:t>
            </w:r>
            <w:r w:rsidR="005D5CEC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Козловой</w:t>
            </w:r>
          </w:p>
        </w:tc>
      </w:tr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9B3121">
        <w:trPr>
          <w:cantSplit/>
          <w:trHeight w:val="80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9B3121">
        <w:trPr>
          <w:cantSplit/>
          <w:trHeight w:val="70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EB71D9" w:rsidRDefault="0042585A" w:rsidP="00AC23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Отделом </w:t>
      </w:r>
      <w:r w:rsidR="008962A8">
        <w:rPr>
          <w:sz w:val="28"/>
          <w:szCs w:val="28"/>
        </w:rPr>
        <w:t>правой экспертизы</w:t>
      </w:r>
      <w:r w:rsidR="004B5B3C">
        <w:rPr>
          <w:sz w:val="28"/>
          <w:szCs w:val="28"/>
        </w:rPr>
        <w:t xml:space="preserve"> и мониторинга правоприменения</w:t>
      </w:r>
      <w:r>
        <w:rPr>
          <w:sz w:val="28"/>
          <w:szCs w:val="28"/>
        </w:rPr>
        <w:t xml:space="preserve"> в соответствии с </w:t>
      </w:r>
      <w:r>
        <w:t xml:space="preserve"> </w:t>
      </w:r>
      <w:r>
        <w:rPr>
          <w:sz w:val="28"/>
          <w:szCs w:val="28"/>
        </w:rPr>
        <w:t>постановлением Губернатора Ульяновской области от 13.07.2009 № 49 «Об утверждении Правил подготовки и издания правовых актов Губернатора</w:t>
      </w:r>
      <w:r w:rsidR="006C2A28">
        <w:rPr>
          <w:sz w:val="28"/>
          <w:szCs w:val="28"/>
        </w:rPr>
        <w:t xml:space="preserve"> </w:t>
      </w:r>
      <w:r>
        <w:rPr>
          <w:sz w:val="28"/>
          <w:szCs w:val="28"/>
        </w:rPr>
        <w:t>и Правительства Ульяновской области»</w:t>
      </w:r>
      <w:r w:rsidR="00D958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95858" w:rsidRPr="00D95858">
        <w:rPr>
          <w:sz w:val="28"/>
          <w:szCs w:val="28"/>
        </w:rPr>
        <w:t>Постановлением Правительства 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</w:t>
      </w:r>
      <w:proofErr w:type="gramEnd"/>
      <w:r w:rsidR="00D95858" w:rsidRPr="00D95858">
        <w:rPr>
          <w:sz w:val="28"/>
          <w:szCs w:val="28"/>
        </w:rPr>
        <w:t xml:space="preserve"> актов и проектов нормативных правовых актов Ульяновской области»</w:t>
      </w:r>
      <w:r w:rsidR="00D95858" w:rsidRPr="0074318C">
        <w:rPr>
          <w:szCs w:val="28"/>
        </w:rPr>
        <w:t xml:space="preserve"> </w:t>
      </w:r>
      <w:r>
        <w:rPr>
          <w:sz w:val="28"/>
          <w:szCs w:val="28"/>
        </w:rPr>
        <w:t>осуществлена первоначальная правовая и антикоррупционная</w:t>
      </w:r>
      <w:r>
        <w:t xml:space="preserve"> </w:t>
      </w:r>
      <w:r>
        <w:rPr>
          <w:sz w:val="28"/>
          <w:szCs w:val="28"/>
        </w:rPr>
        <w:t xml:space="preserve">экспертиза проекта постановления </w:t>
      </w:r>
      <w:r w:rsidR="00252806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Ульяновской области </w:t>
      </w:r>
      <w:r w:rsidR="00C34EF0">
        <w:rPr>
          <w:sz w:val="28"/>
          <w:szCs w:val="28"/>
        </w:rPr>
        <w:t>«</w:t>
      </w:r>
      <w:r w:rsidR="008F0E17">
        <w:rPr>
          <w:sz w:val="28"/>
          <w:szCs w:val="28"/>
        </w:rPr>
        <w:t>О</w:t>
      </w:r>
      <w:r w:rsidR="008962A8">
        <w:rPr>
          <w:sz w:val="28"/>
          <w:szCs w:val="28"/>
        </w:rPr>
        <w:t>б утверждении Порядка предоставления социальных услуг поставщиками социальных в Ульяновской области</w:t>
      </w:r>
      <w:r w:rsidR="00892744">
        <w:rPr>
          <w:sz w:val="28"/>
          <w:szCs w:val="28"/>
        </w:rPr>
        <w:t>»</w:t>
      </w:r>
      <w:r w:rsidR="008962A8">
        <w:rPr>
          <w:sz w:val="28"/>
          <w:szCs w:val="28"/>
        </w:rPr>
        <w:t xml:space="preserve"> (далее – проект)</w:t>
      </w:r>
      <w:r w:rsidR="00EB71D9">
        <w:rPr>
          <w:sz w:val="28"/>
          <w:szCs w:val="28"/>
        </w:rPr>
        <w:t>.</w:t>
      </w:r>
    </w:p>
    <w:p w:rsidR="008962A8" w:rsidRDefault="0042585A" w:rsidP="0042585A">
      <w:pPr>
        <w:pStyle w:val="a5"/>
        <w:rPr>
          <w:bCs/>
          <w:szCs w:val="28"/>
        </w:rPr>
      </w:pPr>
      <w:r>
        <w:rPr>
          <w:bCs/>
          <w:szCs w:val="28"/>
        </w:rPr>
        <w:tab/>
      </w:r>
      <w:r w:rsidR="008962A8">
        <w:rPr>
          <w:bCs/>
          <w:szCs w:val="28"/>
        </w:rPr>
        <w:t>По результатам предварительного изучения проекта имеется ряд замечаний.</w:t>
      </w:r>
    </w:p>
    <w:p w:rsidR="008962A8" w:rsidRDefault="008962A8" w:rsidP="00442A6F">
      <w:pPr>
        <w:pStyle w:val="a5"/>
        <w:ind w:firstLine="708"/>
        <w:rPr>
          <w:bCs/>
          <w:szCs w:val="28"/>
        </w:rPr>
      </w:pPr>
      <w:r>
        <w:rPr>
          <w:bCs/>
          <w:szCs w:val="28"/>
        </w:rPr>
        <w:t xml:space="preserve">Так,  </w:t>
      </w:r>
      <w:proofErr w:type="gramStart"/>
      <w:r>
        <w:rPr>
          <w:bCs/>
          <w:szCs w:val="28"/>
        </w:rPr>
        <w:t>пункте</w:t>
      </w:r>
      <w:proofErr w:type="gramEnd"/>
      <w:r>
        <w:rPr>
          <w:bCs/>
          <w:szCs w:val="28"/>
        </w:rPr>
        <w:t xml:space="preserve"> 2.1 указано, что социальное обслуживание на дому предоставляется одиноким гражданам и гражданам, частично или полностью утратившим способность к самообслуживанию в связи с преклонным возрастом, болезнью, инвалидностью, а также гражданам пожилого возраста и инвалидам, страдающими психическими расстройствами, туберкулёзом, тяжёлыми заболеваниями, за исключением заболеваний, требующих лечения в медицинских организациях. Из вышеизложенного следует, что </w:t>
      </w:r>
      <w:r w:rsidR="00442A6F">
        <w:rPr>
          <w:bCs/>
          <w:szCs w:val="28"/>
        </w:rPr>
        <w:t xml:space="preserve">на социальное обслуживание на дому может предоставляться </w:t>
      </w:r>
      <w:proofErr w:type="gramStart"/>
      <w:r w:rsidR="00442A6F">
        <w:rPr>
          <w:bCs/>
          <w:szCs w:val="28"/>
        </w:rPr>
        <w:t>гражданам</w:t>
      </w:r>
      <w:proofErr w:type="gramEnd"/>
      <w:r w:rsidR="00442A6F">
        <w:rPr>
          <w:bCs/>
          <w:szCs w:val="28"/>
        </w:rPr>
        <w:t xml:space="preserve"> не являющимся пожилыми и инвалидами, частично или полностью утратившими способность к самообслуживанию (в том числе временно). </w:t>
      </w:r>
      <w:r>
        <w:rPr>
          <w:bCs/>
          <w:szCs w:val="28"/>
        </w:rPr>
        <w:t xml:space="preserve"> </w:t>
      </w:r>
    </w:p>
    <w:p w:rsidR="00442A6F" w:rsidRDefault="008962A8" w:rsidP="00442A6F">
      <w:pPr>
        <w:pStyle w:val="a5"/>
        <w:ind w:firstLine="708"/>
        <w:rPr>
          <w:bCs/>
          <w:szCs w:val="28"/>
        </w:rPr>
      </w:pPr>
      <w:r>
        <w:rPr>
          <w:bCs/>
          <w:szCs w:val="28"/>
        </w:rPr>
        <w:t>При этом</w:t>
      </w:r>
      <w:proofErr w:type="gramStart"/>
      <w:r>
        <w:rPr>
          <w:bCs/>
          <w:szCs w:val="28"/>
        </w:rPr>
        <w:t>,</w:t>
      </w:r>
      <w:proofErr w:type="gramEnd"/>
      <w:r>
        <w:rPr>
          <w:bCs/>
          <w:szCs w:val="28"/>
        </w:rPr>
        <w:t xml:space="preserve"> в пунктах 2.3-2.5 и далее </w:t>
      </w:r>
      <w:r w:rsidR="00442A6F">
        <w:rPr>
          <w:bCs/>
          <w:szCs w:val="28"/>
        </w:rPr>
        <w:t>говориться о получении рассматриваемых услуг гражданами пожилого возраста и инвалидами.</w:t>
      </w:r>
    </w:p>
    <w:p w:rsidR="00442A6F" w:rsidRDefault="00442A6F" w:rsidP="00442A6F">
      <w:pPr>
        <w:pStyle w:val="a5"/>
        <w:ind w:firstLine="708"/>
        <w:rPr>
          <w:bCs/>
          <w:szCs w:val="28"/>
        </w:rPr>
      </w:pPr>
      <w:r>
        <w:rPr>
          <w:bCs/>
          <w:szCs w:val="28"/>
        </w:rPr>
        <w:t>Таким образом, остаётся не ясным, какие категории граждан могут быть потенциальными получателями социальных услуг на дому.</w:t>
      </w:r>
    </w:p>
    <w:p w:rsidR="005874CB" w:rsidRDefault="00E67F58" w:rsidP="00442A6F">
      <w:pPr>
        <w:pStyle w:val="a5"/>
        <w:ind w:firstLine="708"/>
        <w:rPr>
          <w:bCs/>
          <w:szCs w:val="28"/>
        </w:rPr>
      </w:pPr>
      <w:r>
        <w:rPr>
          <w:bCs/>
          <w:szCs w:val="28"/>
        </w:rPr>
        <w:t>По каждой форме социального обслуживания предусматривается по одному основанию для отказа, такому как наличие медицинских противопоказаний, предусмотренных федеральным законодательством для предоставления данного вида обслуживания. Вместе с тем, представляется целесообра</w:t>
      </w:r>
      <w:r w:rsidR="005874CB">
        <w:rPr>
          <w:bCs/>
          <w:szCs w:val="28"/>
        </w:rPr>
        <w:t xml:space="preserve">зным расширить данный перечень и иными основаниями, а как минимум основанием, связанным с отсутствием необходимых документов </w:t>
      </w:r>
      <w:r w:rsidR="005874CB">
        <w:rPr>
          <w:bCs/>
          <w:szCs w:val="28"/>
        </w:rPr>
        <w:lastRenderedPageBreak/>
        <w:t>или представлением документов, не позволяющих однозначно истолковать их содержание.</w:t>
      </w:r>
    </w:p>
    <w:p w:rsidR="005874CB" w:rsidRDefault="005874CB" w:rsidP="00442A6F">
      <w:pPr>
        <w:pStyle w:val="a5"/>
        <w:ind w:firstLine="708"/>
        <w:rPr>
          <w:bCs/>
          <w:szCs w:val="28"/>
        </w:rPr>
      </w:pPr>
      <w:r>
        <w:rPr>
          <w:bCs/>
          <w:szCs w:val="28"/>
        </w:rPr>
        <w:t xml:space="preserve">Кроме того, в пунктах 2.10 и 4.8 указано, что решение об условиях оказания социальных услуг (бесплатно, с частичной или полной оплатой) принимается поставщиком социальных </w:t>
      </w:r>
      <w:proofErr w:type="gramStart"/>
      <w:r>
        <w:rPr>
          <w:bCs/>
          <w:szCs w:val="28"/>
        </w:rPr>
        <w:t>услуг</w:t>
      </w:r>
      <w:proofErr w:type="gramEnd"/>
      <w:r>
        <w:rPr>
          <w:bCs/>
          <w:szCs w:val="28"/>
        </w:rPr>
        <w:t xml:space="preserve"> на основании представленных заявителем сведений о ставе семьи, доходах, иных сведений, обуславливающих потребность в предоставлении социальных услуг.</w:t>
      </w:r>
    </w:p>
    <w:p w:rsidR="00E06C24" w:rsidRDefault="005874CB" w:rsidP="00442A6F">
      <w:pPr>
        <w:pStyle w:val="a5"/>
        <w:ind w:firstLine="708"/>
        <w:rPr>
          <w:bCs/>
          <w:szCs w:val="28"/>
        </w:rPr>
      </w:pPr>
      <w:r>
        <w:rPr>
          <w:bCs/>
          <w:szCs w:val="28"/>
        </w:rPr>
        <w:t>При этом в пункт</w:t>
      </w:r>
      <w:r w:rsidR="00E06C24">
        <w:rPr>
          <w:bCs/>
          <w:szCs w:val="28"/>
        </w:rPr>
        <w:t>ах,</w:t>
      </w:r>
      <w:r>
        <w:rPr>
          <w:bCs/>
          <w:szCs w:val="28"/>
        </w:rPr>
        <w:t xml:space="preserve"> определяющи</w:t>
      </w:r>
      <w:r w:rsidR="00E06C24">
        <w:rPr>
          <w:bCs/>
          <w:szCs w:val="28"/>
        </w:rPr>
        <w:t>х</w:t>
      </w:r>
      <w:r>
        <w:rPr>
          <w:bCs/>
          <w:szCs w:val="28"/>
        </w:rPr>
        <w:t xml:space="preserve"> необходимость представления документов</w:t>
      </w:r>
      <w:r w:rsidR="00E06C24">
        <w:rPr>
          <w:bCs/>
          <w:szCs w:val="28"/>
        </w:rPr>
        <w:t xml:space="preserve"> для принятия решения о предоставлении услуг</w:t>
      </w:r>
      <w:r>
        <w:rPr>
          <w:bCs/>
          <w:szCs w:val="28"/>
        </w:rPr>
        <w:t xml:space="preserve">, обязанность </w:t>
      </w:r>
      <w:r w:rsidR="00E06C24">
        <w:rPr>
          <w:bCs/>
          <w:szCs w:val="28"/>
        </w:rPr>
        <w:t>представления</w:t>
      </w:r>
      <w:r>
        <w:rPr>
          <w:bCs/>
          <w:szCs w:val="28"/>
        </w:rPr>
        <w:t xml:space="preserve"> </w:t>
      </w:r>
      <w:r w:rsidR="00E06C24">
        <w:rPr>
          <w:bCs/>
          <w:szCs w:val="28"/>
        </w:rPr>
        <w:t>каких-либо</w:t>
      </w:r>
      <w:r>
        <w:rPr>
          <w:bCs/>
          <w:szCs w:val="28"/>
        </w:rPr>
        <w:t xml:space="preserve"> документов, </w:t>
      </w:r>
      <w:r w:rsidR="00E06C24">
        <w:rPr>
          <w:bCs/>
          <w:szCs w:val="28"/>
        </w:rPr>
        <w:t>подтверждающих вышеуказанные сведения, отсутствует.</w:t>
      </w:r>
    </w:p>
    <w:p w:rsidR="00865EF9" w:rsidRDefault="00E06C24" w:rsidP="00E06C24">
      <w:pPr>
        <w:pStyle w:val="a5"/>
        <w:rPr>
          <w:bCs/>
          <w:szCs w:val="28"/>
        </w:rPr>
      </w:pPr>
      <w:r>
        <w:rPr>
          <w:bCs/>
          <w:szCs w:val="28"/>
        </w:rPr>
        <w:tab/>
        <w:t>Из пункта 2.1 проекта следует, что решение о признании гражданина нуждающимся в социальном обслуживании принимается органом социальной защиты населения по месту жительства (по месту пребывания) заявителя (уполномоченным органом). П</w:t>
      </w:r>
      <w:r w:rsidR="00865EF9">
        <w:rPr>
          <w:bCs/>
          <w:szCs w:val="28"/>
        </w:rPr>
        <w:t>ри этом не ясно, что под этим понимается, учреждения социальной защиты населения или территориальные органы Министерства. С учетом требований Федерального закона от 28.12.2013 № 442-ФЗ «Об основах социального обслуживания граждан в Российской Федерации» (часть 2 статьи 15), представляется целесообразным, чтобы данное решение принималось территориальными органами Министерства (Управлениями).</w:t>
      </w:r>
    </w:p>
    <w:p w:rsidR="00630660" w:rsidRDefault="00865EF9" w:rsidP="00865EF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EF9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65EF9">
        <w:rPr>
          <w:rFonts w:ascii="Times New Roman" w:hAnsi="Times New Roman" w:cs="Times New Roman"/>
          <w:bCs/>
          <w:sz w:val="28"/>
          <w:szCs w:val="28"/>
        </w:rPr>
        <w:t xml:space="preserve">ри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определении </w:t>
      </w:r>
      <w:r w:rsidRPr="00865EF9">
        <w:rPr>
          <w:rFonts w:ascii="Times New Roman" w:hAnsi="Times New Roman" w:cs="Times New Roman"/>
          <w:bCs/>
          <w:sz w:val="28"/>
          <w:szCs w:val="28"/>
        </w:rPr>
        <w:t xml:space="preserve">перечня документов,  </w:t>
      </w:r>
      <w:r w:rsidRPr="00865EF9">
        <w:rPr>
          <w:rFonts w:ascii="Times New Roman" w:hAnsi="Times New Roman" w:cs="Times New Roman"/>
          <w:sz w:val="28"/>
          <w:szCs w:val="28"/>
        </w:rPr>
        <w:t>необходимых для предоставления социальной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в проекте отсутствует указание на </w:t>
      </w:r>
      <w:r w:rsidRPr="00630660">
        <w:rPr>
          <w:rFonts w:ascii="Times New Roman" w:hAnsi="Times New Roman" w:cs="Times New Roman"/>
          <w:sz w:val="28"/>
          <w:szCs w:val="28"/>
        </w:rPr>
        <w:t xml:space="preserve">документы и информации, которые должен представить </w:t>
      </w:r>
      <w:r w:rsidR="00630660" w:rsidRPr="00630660">
        <w:rPr>
          <w:rFonts w:ascii="Times New Roman" w:hAnsi="Times New Roman" w:cs="Times New Roman"/>
          <w:sz w:val="28"/>
          <w:szCs w:val="28"/>
        </w:rPr>
        <w:t xml:space="preserve">сам </w:t>
      </w:r>
      <w:r w:rsidRPr="00630660">
        <w:rPr>
          <w:rFonts w:ascii="Times New Roman" w:hAnsi="Times New Roman" w:cs="Times New Roman"/>
          <w:sz w:val="28"/>
          <w:szCs w:val="28"/>
        </w:rPr>
        <w:t>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</w:t>
      </w:r>
      <w:r w:rsidR="00630660">
        <w:rPr>
          <w:rFonts w:ascii="Times New Roman" w:hAnsi="Times New Roman" w:cs="Times New Roman"/>
          <w:sz w:val="28"/>
          <w:szCs w:val="28"/>
        </w:rPr>
        <w:t>. Данное обстоятельство противоречит требованиям</w:t>
      </w:r>
      <w:r w:rsidR="00630660" w:rsidRPr="006306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0660" w:rsidRPr="00865EF9">
        <w:rPr>
          <w:rFonts w:ascii="Times New Roman" w:hAnsi="Times New Roman" w:cs="Times New Roman"/>
          <w:bCs/>
          <w:sz w:val="28"/>
          <w:szCs w:val="28"/>
        </w:rPr>
        <w:t>пункта 5 части 2 статьи 27 Федерального закона от 28.12.2013 № 442-ФЗ</w:t>
      </w:r>
      <w:r w:rsidR="00630660">
        <w:rPr>
          <w:rFonts w:ascii="Times New Roman" w:hAnsi="Times New Roman" w:cs="Times New Roman"/>
          <w:bCs/>
          <w:sz w:val="28"/>
          <w:szCs w:val="28"/>
        </w:rPr>
        <w:t>.</w:t>
      </w:r>
    </w:p>
    <w:p w:rsidR="00630660" w:rsidRDefault="00630660" w:rsidP="00865EF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Ряд иных замечаний, в том числе относительно используемой терминологии, указан в тексте проекта.</w:t>
      </w:r>
    </w:p>
    <w:p w:rsidR="00865EF9" w:rsidRPr="00865EF9" w:rsidRDefault="00630660" w:rsidP="00865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Учитывая изложенное, полагаем, что представленный проект требует доработки.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A6F" w:rsidRDefault="00865EF9" w:rsidP="00E06C24">
      <w:pPr>
        <w:pStyle w:val="a5"/>
        <w:rPr>
          <w:bCs/>
          <w:szCs w:val="28"/>
        </w:rPr>
      </w:pPr>
      <w:r>
        <w:rPr>
          <w:bCs/>
          <w:szCs w:val="28"/>
        </w:rPr>
        <w:t xml:space="preserve"> </w:t>
      </w:r>
      <w:r w:rsidR="00E06C24">
        <w:rPr>
          <w:bCs/>
          <w:szCs w:val="28"/>
        </w:rPr>
        <w:t xml:space="preserve"> </w:t>
      </w:r>
      <w:r w:rsidR="005874CB">
        <w:rPr>
          <w:bCs/>
          <w:szCs w:val="28"/>
        </w:rPr>
        <w:t xml:space="preserve">    </w:t>
      </w:r>
      <w:r w:rsidR="00E67F58">
        <w:rPr>
          <w:bCs/>
          <w:szCs w:val="28"/>
        </w:rPr>
        <w:t xml:space="preserve"> </w:t>
      </w:r>
    </w:p>
    <w:p w:rsidR="0042585A" w:rsidRDefault="0042585A" w:rsidP="00D95858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  </w:t>
      </w:r>
    </w:p>
    <w:p w:rsidR="001317E0" w:rsidRDefault="001317E0" w:rsidP="00226FED">
      <w:pPr>
        <w:pStyle w:val="a5"/>
        <w:rPr>
          <w:szCs w:val="28"/>
        </w:rPr>
      </w:pPr>
    </w:p>
    <w:p w:rsidR="005D5CEC" w:rsidRDefault="005D5CEC" w:rsidP="0042585A">
      <w:pPr>
        <w:jc w:val="both"/>
        <w:rPr>
          <w:sz w:val="28"/>
          <w:szCs w:val="28"/>
        </w:rPr>
      </w:pPr>
    </w:p>
    <w:p w:rsidR="00630660" w:rsidRDefault="00B95D27" w:rsidP="0063066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</w:t>
      </w:r>
      <w:r w:rsidR="002039DF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2039DF">
        <w:rPr>
          <w:sz w:val="28"/>
          <w:szCs w:val="28"/>
        </w:rPr>
        <w:t xml:space="preserve"> департамента </w:t>
      </w:r>
      <w:r w:rsidR="00630660">
        <w:rPr>
          <w:sz w:val="28"/>
          <w:szCs w:val="28"/>
        </w:rPr>
        <w:t xml:space="preserve">– </w:t>
      </w:r>
    </w:p>
    <w:p w:rsidR="00630660" w:rsidRDefault="00630660" w:rsidP="0063066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правовой экспертизы</w:t>
      </w:r>
    </w:p>
    <w:p w:rsidR="002039DF" w:rsidRDefault="00630660" w:rsidP="00630660">
      <w:pPr>
        <w:jc w:val="both"/>
        <w:rPr>
          <w:sz w:val="28"/>
          <w:szCs w:val="28"/>
        </w:rPr>
      </w:pPr>
      <w:r>
        <w:rPr>
          <w:sz w:val="28"/>
          <w:szCs w:val="28"/>
        </w:rPr>
        <w:t>и мониторинга правоприменения</w:t>
      </w:r>
      <w:r w:rsidR="002039DF">
        <w:rPr>
          <w:sz w:val="28"/>
          <w:szCs w:val="28"/>
        </w:rPr>
        <w:t xml:space="preserve">                                    </w:t>
      </w:r>
      <w:r w:rsidR="00B95D2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B95D27">
        <w:rPr>
          <w:sz w:val="28"/>
          <w:szCs w:val="28"/>
        </w:rPr>
        <w:t>Д</w:t>
      </w:r>
      <w:r w:rsidR="002039DF">
        <w:rPr>
          <w:sz w:val="28"/>
          <w:szCs w:val="28"/>
        </w:rPr>
        <w:t>.</w:t>
      </w:r>
      <w:r w:rsidR="00B95D27">
        <w:rPr>
          <w:sz w:val="28"/>
          <w:szCs w:val="28"/>
        </w:rPr>
        <w:t>В</w:t>
      </w:r>
      <w:r w:rsidR="002039DF">
        <w:rPr>
          <w:sz w:val="28"/>
          <w:szCs w:val="28"/>
        </w:rPr>
        <w:t xml:space="preserve">. </w:t>
      </w:r>
      <w:r w:rsidR="00B95D27">
        <w:rPr>
          <w:sz w:val="28"/>
          <w:szCs w:val="28"/>
        </w:rPr>
        <w:t>Герасимо</w:t>
      </w:r>
      <w:r w:rsidR="002039DF">
        <w:rPr>
          <w:sz w:val="28"/>
          <w:szCs w:val="28"/>
        </w:rPr>
        <w:t>в</w:t>
      </w:r>
    </w:p>
    <w:p w:rsidR="00006222" w:rsidRDefault="00006222" w:rsidP="0042585A">
      <w:pPr>
        <w:jc w:val="both"/>
        <w:rPr>
          <w:sz w:val="28"/>
          <w:szCs w:val="28"/>
        </w:rPr>
      </w:pPr>
    </w:p>
    <w:p w:rsidR="00006222" w:rsidRDefault="00006222" w:rsidP="0042585A">
      <w:pPr>
        <w:jc w:val="both"/>
        <w:rPr>
          <w:sz w:val="28"/>
          <w:szCs w:val="28"/>
        </w:rPr>
      </w:pPr>
    </w:p>
    <w:p w:rsidR="005D5CEC" w:rsidRDefault="005D5CEC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630660" w:rsidRDefault="00630660" w:rsidP="0042585A">
      <w:pPr>
        <w:jc w:val="both"/>
        <w:rPr>
          <w:sz w:val="20"/>
          <w:szCs w:val="20"/>
        </w:rPr>
      </w:pPr>
    </w:p>
    <w:p w:rsidR="00630660" w:rsidRDefault="00630660" w:rsidP="0042585A">
      <w:pPr>
        <w:jc w:val="both"/>
        <w:rPr>
          <w:sz w:val="20"/>
          <w:szCs w:val="20"/>
        </w:rPr>
      </w:pPr>
    </w:p>
    <w:p w:rsidR="00630660" w:rsidRDefault="00630660" w:rsidP="0042585A">
      <w:pPr>
        <w:jc w:val="both"/>
        <w:rPr>
          <w:sz w:val="20"/>
          <w:szCs w:val="20"/>
        </w:rPr>
      </w:pPr>
    </w:p>
    <w:p w:rsidR="00630660" w:rsidRDefault="00630660" w:rsidP="0042585A">
      <w:pPr>
        <w:jc w:val="both"/>
        <w:rPr>
          <w:sz w:val="20"/>
          <w:szCs w:val="20"/>
        </w:rPr>
      </w:pPr>
    </w:p>
    <w:p w:rsidR="00630660" w:rsidRDefault="00630660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006222" w:rsidRDefault="00006222" w:rsidP="0042585A">
      <w:pPr>
        <w:jc w:val="both"/>
        <w:rPr>
          <w:sz w:val="20"/>
          <w:szCs w:val="20"/>
        </w:rPr>
      </w:pPr>
      <w:r w:rsidRPr="00006222">
        <w:rPr>
          <w:sz w:val="20"/>
          <w:szCs w:val="20"/>
        </w:rPr>
        <w:t>Исп. Зинченко В.С.</w:t>
      </w:r>
    </w:p>
    <w:p w:rsidR="007F1C4C" w:rsidRDefault="00006222" w:rsidP="0045480F">
      <w:pPr>
        <w:jc w:val="both"/>
        <w:rPr>
          <w:sz w:val="20"/>
          <w:szCs w:val="20"/>
        </w:rPr>
      </w:pPr>
      <w:r w:rsidRPr="00006222">
        <w:rPr>
          <w:sz w:val="20"/>
          <w:szCs w:val="20"/>
        </w:rPr>
        <w:t>44-95-75</w:t>
      </w:r>
    </w:p>
    <w:sectPr w:rsidR="007F1C4C" w:rsidSect="009B3121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585A"/>
    <w:rsid w:val="00006222"/>
    <w:rsid w:val="000079E8"/>
    <w:rsid w:val="00035296"/>
    <w:rsid w:val="0005505D"/>
    <w:rsid w:val="0006444F"/>
    <w:rsid w:val="00085C41"/>
    <w:rsid w:val="00091F13"/>
    <w:rsid w:val="000B6371"/>
    <w:rsid w:val="000C60ED"/>
    <w:rsid w:val="000D2A08"/>
    <w:rsid w:val="000E7699"/>
    <w:rsid w:val="001252A0"/>
    <w:rsid w:val="001317E0"/>
    <w:rsid w:val="001335FD"/>
    <w:rsid w:val="00152D26"/>
    <w:rsid w:val="001667D8"/>
    <w:rsid w:val="00167741"/>
    <w:rsid w:val="001877BA"/>
    <w:rsid w:val="00193A99"/>
    <w:rsid w:val="001C5480"/>
    <w:rsid w:val="001D6656"/>
    <w:rsid w:val="002007AF"/>
    <w:rsid w:val="002039DF"/>
    <w:rsid w:val="00226FED"/>
    <w:rsid w:val="00233608"/>
    <w:rsid w:val="002513C2"/>
    <w:rsid w:val="00252806"/>
    <w:rsid w:val="00274076"/>
    <w:rsid w:val="002B4632"/>
    <w:rsid w:val="002C2A68"/>
    <w:rsid w:val="002D5AFD"/>
    <w:rsid w:val="002E4273"/>
    <w:rsid w:val="002E6E89"/>
    <w:rsid w:val="00305FFA"/>
    <w:rsid w:val="00342A18"/>
    <w:rsid w:val="003758EF"/>
    <w:rsid w:val="003971A5"/>
    <w:rsid w:val="003A0334"/>
    <w:rsid w:val="003A2914"/>
    <w:rsid w:val="003E27F6"/>
    <w:rsid w:val="00420201"/>
    <w:rsid w:val="0042585A"/>
    <w:rsid w:val="00425F02"/>
    <w:rsid w:val="00430B2C"/>
    <w:rsid w:val="00442A6F"/>
    <w:rsid w:val="004544F2"/>
    <w:rsid w:val="0045480F"/>
    <w:rsid w:val="0045626B"/>
    <w:rsid w:val="004640FD"/>
    <w:rsid w:val="00484239"/>
    <w:rsid w:val="004A10CD"/>
    <w:rsid w:val="004A77BA"/>
    <w:rsid w:val="004B2BCB"/>
    <w:rsid w:val="004B5B3C"/>
    <w:rsid w:val="004D213A"/>
    <w:rsid w:val="004E671A"/>
    <w:rsid w:val="004E6CC6"/>
    <w:rsid w:val="004F5442"/>
    <w:rsid w:val="00517D58"/>
    <w:rsid w:val="0053641F"/>
    <w:rsid w:val="00570089"/>
    <w:rsid w:val="00573376"/>
    <w:rsid w:val="00580BF3"/>
    <w:rsid w:val="005874CB"/>
    <w:rsid w:val="005B1A26"/>
    <w:rsid w:val="005B75B4"/>
    <w:rsid w:val="005D5CEC"/>
    <w:rsid w:val="005E6C46"/>
    <w:rsid w:val="00603370"/>
    <w:rsid w:val="00615292"/>
    <w:rsid w:val="00630660"/>
    <w:rsid w:val="00634C74"/>
    <w:rsid w:val="00641776"/>
    <w:rsid w:val="00642B78"/>
    <w:rsid w:val="0065559F"/>
    <w:rsid w:val="00660F2B"/>
    <w:rsid w:val="006C132F"/>
    <w:rsid w:val="006C2A28"/>
    <w:rsid w:val="006E3384"/>
    <w:rsid w:val="006E4B85"/>
    <w:rsid w:val="006E6608"/>
    <w:rsid w:val="006F1571"/>
    <w:rsid w:val="007221FE"/>
    <w:rsid w:val="007439BB"/>
    <w:rsid w:val="00754DA0"/>
    <w:rsid w:val="00764EDA"/>
    <w:rsid w:val="007801F6"/>
    <w:rsid w:val="00790FA4"/>
    <w:rsid w:val="007956E4"/>
    <w:rsid w:val="007A0B2D"/>
    <w:rsid w:val="007B24FF"/>
    <w:rsid w:val="007C1D61"/>
    <w:rsid w:val="007C7174"/>
    <w:rsid w:val="007F1C4C"/>
    <w:rsid w:val="007F2F4B"/>
    <w:rsid w:val="007F54D6"/>
    <w:rsid w:val="008006DF"/>
    <w:rsid w:val="00807A9A"/>
    <w:rsid w:val="008212CE"/>
    <w:rsid w:val="008276E0"/>
    <w:rsid w:val="00865EF9"/>
    <w:rsid w:val="00885702"/>
    <w:rsid w:val="00892744"/>
    <w:rsid w:val="008962A8"/>
    <w:rsid w:val="008A5BC5"/>
    <w:rsid w:val="008C0E6A"/>
    <w:rsid w:val="008C1A10"/>
    <w:rsid w:val="008C39F4"/>
    <w:rsid w:val="008F0E17"/>
    <w:rsid w:val="0091447D"/>
    <w:rsid w:val="00917FE6"/>
    <w:rsid w:val="00945743"/>
    <w:rsid w:val="009522EB"/>
    <w:rsid w:val="00953F0A"/>
    <w:rsid w:val="00955F1C"/>
    <w:rsid w:val="00960D43"/>
    <w:rsid w:val="00971176"/>
    <w:rsid w:val="00980EE4"/>
    <w:rsid w:val="00982A06"/>
    <w:rsid w:val="009906BD"/>
    <w:rsid w:val="00997EBB"/>
    <w:rsid w:val="009A4E59"/>
    <w:rsid w:val="009B3121"/>
    <w:rsid w:val="009C48A9"/>
    <w:rsid w:val="009D2C29"/>
    <w:rsid w:val="009D3FF5"/>
    <w:rsid w:val="009E0902"/>
    <w:rsid w:val="00A05490"/>
    <w:rsid w:val="00A20C22"/>
    <w:rsid w:val="00A77A19"/>
    <w:rsid w:val="00AA66F7"/>
    <w:rsid w:val="00AB07BC"/>
    <w:rsid w:val="00AB578A"/>
    <w:rsid w:val="00AC23C1"/>
    <w:rsid w:val="00AC3F29"/>
    <w:rsid w:val="00AC4170"/>
    <w:rsid w:val="00AD5E88"/>
    <w:rsid w:val="00AD6885"/>
    <w:rsid w:val="00AE27EE"/>
    <w:rsid w:val="00AF14EA"/>
    <w:rsid w:val="00AF7708"/>
    <w:rsid w:val="00B27944"/>
    <w:rsid w:val="00B31081"/>
    <w:rsid w:val="00B467FB"/>
    <w:rsid w:val="00B57C4A"/>
    <w:rsid w:val="00B67659"/>
    <w:rsid w:val="00B81AC1"/>
    <w:rsid w:val="00B95D27"/>
    <w:rsid w:val="00B96268"/>
    <w:rsid w:val="00BB4C4E"/>
    <w:rsid w:val="00BF0067"/>
    <w:rsid w:val="00C1552D"/>
    <w:rsid w:val="00C26D52"/>
    <w:rsid w:val="00C339A0"/>
    <w:rsid w:val="00C34EF0"/>
    <w:rsid w:val="00C434B3"/>
    <w:rsid w:val="00C45EBA"/>
    <w:rsid w:val="00C6041E"/>
    <w:rsid w:val="00CB28F0"/>
    <w:rsid w:val="00CE2458"/>
    <w:rsid w:val="00CE4854"/>
    <w:rsid w:val="00CF1634"/>
    <w:rsid w:val="00D16B16"/>
    <w:rsid w:val="00D27CFA"/>
    <w:rsid w:val="00D540D4"/>
    <w:rsid w:val="00D601D2"/>
    <w:rsid w:val="00D95858"/>
    <w:rsid w:val="00DA34AD"/>
    <w:rsid w:val="00DA3D52"/>
    <w:rsid w:val="00DC5875"/>
    <w:rsid w:val="00DD28BE"/>
    <w:rsid w:val="00E06C24"/>
    <w:rsid w:val="00E30C37"/>
    <w:rsid w:val="00E460B8"/>
    <w:rsid w:val="00E46B1A"/>
    <w:rsid w:val="00E57FF4"/>
    <w:rsid w:val="00E67F58"/>
    <w:rsid w:val="00E76300"/>
    <w:rsid w:val="00E91C79"/>
    <w:rsid w:val="00EB71D9"/>
    <w:rsid w:val="00EF4693"/>
    <w:rsid w:val="00EF7210"/>
    <w:rsid w:val="00F4744E"/>
    <w:rsid w:val="00F5779F"/>
    <w:rsid w:val="00F643F2"/>
    <w:rsid w:val="00F768DF"/>
    <w:rsid w:val="00F87167"/>
    <w:rsid w:val="00F931E4"/>
    <w:rsid w:val="00F96B3F"/>
    <w:rsid w:val="00FC6C2A"/>
    <w:rsid w:val="00FD5FD9"/>
    <w:rsid w:val="00FE6DCA"/>
    <w:rsid w:val="00FF0CFD"/>
    <w:rsid w:val="00FF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  <w:style w:type="paragraph" w:customStyle="1" w:styleId="ConsPlusNormal">
    <w:name w:val="ConsPlusNormal"/>
    <w:rsid w:val="00865EF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ЗинченкоВС</cp:lastModifiedBy>
  <cp:revision>76</cp:revision>
  <cp:lastPrinted>2014-02-20T04:40:00Z</cp:lastPrinted>
  <dcterms:created xsi:type="dcterms:W3CDTF">2012-03-01T13:53:00Z</dcterms:created>
  <dcterms:modified xsi:type="dcterms:W3CDTF">2014-09-26T14:35:00Z</dcterms:modified>
</cp:coreProperties>
</file>