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FC2439" w:rsidRPr="00FC2439" w:rsidRDefault="00FC2439" w:rsidP="00FC243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Проект</w:t>
            </w:r>
          </w:p>
          <w:p w:rsidR="004E1EEE" w:rsidRPr="004E1EEE" w:rsidRDefault="004E1EEE" w:rsidP="00FC243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Default="00FC2439" w:rsidP="00FC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  <w:r w:rsidR="00062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2B5A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062A01">
              <w:rPr>
                <w:rFonts w:ascii="Times New Roman" w:hAnsi="Times New Roman"/>
                <w:sz w:val="28"/>
                <w:szCs w:val="28"/>
              </w:rPr>
              <w:t>а</w:t>
            </w:r>
            <w:r w:rsidR="00662992" w:rsidRPr="00662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476">
              <w:rPr>
                <w:rFonts w:ascii="Times New Roman" w:hAnsi="Times New Roman"/>
                <w:sz w:val="28"/>
                <w:szCs w:val="28"/>
              </w:rPr>
              <w:t xml:space="preserve">семейной, демографической политики </w:t>
            </w:r>
            <w:r w:rsidR="00662992" w:rsidRPr="00662992">
              <w:rPr>
                <w:rFonts w:ascii="Times New Roman" w:hAnsi="Times New Roman"/>
                <w:sz w:val="28"/>
                <w:szCs w:val="28"/>
              </w:rPr>
              <w:t>и социального благополучия Ульяновской области</w:t>
            </w:r>
          </w:p>
          <w:p w:rsidR="00DA57F5" w:rsidRPr="004E1EEE" w:rsidRDefault="00DA57F5" w:rsidP="00FC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FC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  <w:proofErr w:type="spellStart"/>
            <w:r w:rsidR="00FC2439">
              <w:rPr>
                <w:rFonts w:ascii="Times New Roman" w:hAnsi="Times New Roman"/>
                <w:sz w:val="28"/>
                <w:szCs w:val="28"/>
                <w:u w:val="single"/>
              </w:rPr>
              <w:t>Н.С.Исаева</w:t>
            </w:r>
            <w:proofErr w:type="spellEnd"/>
          </w:p>
          <w:p w:rsidR="004E1EEE" w:rsidRPr="004E1EEE" w:rsidRDefault="004E1EEE" w:rsidP="00FC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>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FC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____ </w:t>
            </w:r>
            <w:r w:rsidR="00391B00">
              <w:rPr>
                <w:rFonts w:ascii="Times New Roman" w:hAnsi="Times New Roman"/>
                <w:sz w:val="28"/>
                <w:szCs w:val="28"/>
              </w:rPr>
              <w:t>_________________ 2021</w:t>
            </w:r>
            <w:r w:rsidR="00FC24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Default="00D653D6" w:rsidP="00815A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2A01" w:rsidRDefault="00062A01" w:rsidP="00815A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91B00">
        <w:rPr>
          <w:rFonts w:ascii="Times New Roman" w:hAnsi="Times New Roman" w:cs="Times New Roman"/>
          <w:sz w:val="28"/>
          <w:szCs w:val="28"/>
        </w:rPr>
        <w:t>22 год и на плановый период 2023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91B00">
        <w:rPr>
          <w:rFonts w:ascii="Times New Roman" w:hAnsi="Times New Roman" w:cs="Times New Roman"/>
          <w:sz w:val="28"/>
          <w:szCs w:val="28"/>
        </w:rPr>
        <w:t>24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DA676F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DA676F">
              <w:rPr>
                <w:sz w:val="28"/>
                <w:szCs w:val="28"/>
                <w:u w:val="single"/>
              </w:rPr>
              <w:t xml:space="preserve">Психоневрологический интернат </w:t>
            </w:r>
            <w:proofErr w:type="gramStart"/>
            <w:r w:rsidR="00DA676F">
              <w:rPr>
                <w:sz w:val="28"/>
                <w:szCs w:val="28"/>
                <w:u w:val="single"/>
              </w:rPr>
              <w:t>в</w:t>
            </w:r>
            <w:proofErr w:type="gramEnd"/>
            <w:r w:rsidR="00DA676F">
              <w:rPr>
                <w:sz w:val="28"/>
                <w:szCs w:val="28"/>
                <w:u w:val="single"/>
              </w:rPr>
              <w:t xml:space="preserve"> с. </w:t>
            </w:r>
            <w:proofErr w:type="spellStart"/>
            <w:r w:rsidR="00DA676F">
              <w:rPr>
                <w:sz w:val="28"/>
                <w:szCs w:val="28"/>
                <w:u w:val="single"/>
              </w:rPr>
              <w:t>Акшуат</w:t>
            </w:r>
            <w:proofErr w:type="spellEnd"/>
            <w:r w:rsidR="00A854AD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A854AD" w:rsidRDefault="00A854AD" w:rsidP="00A10EF2">
            <w:pPr>
              <w:pStyle w:val="ae"/>
              <w:jc w:val="left"/>
              <w:rPr>
                <w:sz w:val="28"/>
                <w:szCs w:val="28"/>
              </w:rPr>
            </w:pPr>
          </w:p>
          <w:p w:rsidR="00311FAE" w:rsidRPr="00DA4956" w:rsidRDefault="00311FAE" w:rsidP="003666B7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84517D">
              <w:rPr>
                <w:sz w:val="28"/>
                <w:szCs w:val="28"/>
                <w:u w:val="single"/>
              </w:rPr>
              <w:t>Д</w:t>
            </w:r>
            <w:r w:rsidR="003666B7">
              <w:rPr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 xml:space="preserve">Форма </w:t>
            </w:r>
            <w:proofErr w:type="gramStart"/>
            <w:r w:rsidRPr="00CA22DD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9A649B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7959" w:rsidRDefault="00DE7959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="00311FA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311FAE"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Default="00A10EF2" w:rsidP="000A2C36">
            <w:pPr>
              <w:pStyle w:val="ae"/>
              <w:jc w:val="left"/>
              <w:rPr>
                <w:szCs w:val="26"/>
              </w:rPr>
            </w:pPr>
            <w:proofErr w:type="gramStart"/>
            <w:r w:rsidRPr="00A10EF2">
              <w:rPr>
                <w:szCs w:val="26"/>
              </w:rPr>
              <w:t xml:space="preserve">(указывается вид </w:t>
            </w:r>
            <w:r w:rsidR="00874380">
              <w:rPr>
                <w:szCs w:val="26"/>
              </w:rPr>
              <w:t>деятельности государственного учреждения</w:t>
            </w:r>
            <w:proofErr w:type="gramEnd"/>
          </w:p>
          <w:p w:rsidR="00874380" w:rsidRPr="00A10EF2" w:rsidRDefault="00874380" w:rsidP="000A2C36">
            <w:pPr>
              <w:pStyle w:val="ae"/>
              <w:jc w:val="left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911A13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87.90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7C55AA" w:rsidRDefault="007C55AA" w:rsidP="00FC243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1C6A8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</w:t>
            </w:r>
            <w:r w:rsidR="008F376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   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874380" w:rsidRDefault="00874380" w:rsidP="00A83B9F">
            <w:pPr>
              <w:pStyle w:val="ae"/>
              <w:spacing w:line="245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 w:rsidR="00E10402" w:rsidRPr="00EB0AC1">
              <w:rPr>
                <w:sz w:val="28"/>
                <w:szCs w:val="28"/>
              </w:rPr>
              <w:t>по</w:t>
            </w:r>
            <w:proofErr w:type="gramEnd"/>
            <w:r w:rsidR="00E10402" w:rsidRPr="000F1C2A">
              <w:rPr>
                <w:sz w:val="28"/>
                <w:szCs w:val="28"/>
              </w:rPr>
              <w:t xml:space="preserve"> 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Default="00874380" w:rsidP="005F0B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22.030.0</w:t>
            </w:r>
          </w:p>
          <w:p w:rsidR="0078757B" w:rsidRPr="00A83B9F" w:rsidRDefault="0078757B" w:rsidP="005F0BB6">
            <w:pPr>
              <w:jc w:val="both"/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DD144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инвалиды,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страдающие психическими заболеваниями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DD1440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78757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391B00">
              <w:rPr>
                <w:rFonts w:ascii="Times New Roman" w:hAnsi="Times New Roman" w:cs="Times New Roman"/>
                <w:spacing w:val="-4"/>
              </w:rPr>
              <w:t>22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391B0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2023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391B0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(наименование</w:t>
            </w:r>
            <w:proofErr w:type="gramEnd"/>
          </w:p>
          <w:p w:rsidR="00ED78D5" w:rsidRPr="005F0BB6" w:rsidRDefault="0078757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="00ED78D5"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</w:t>
            </w:r>
            <w:proofErr w:type="gramStart"/>
            <w:r w:rsidR="0078757B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</w:t>
            </w:r>
            <w:proofErr w:type="gramStart"/>
            <w:r w:rsidR="0078757B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</w:t>
            </w:r>
            <w:proofErr w:type="gramStart"/>
            <w:r w:rsidR="0078757B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</w:t>
            </w:r>
            <w:proofErr w:type="gramStart"/>
            <w:r w:rsidR="0078757B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8757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наименование</w:t>
            </w:r>
            <w:proofErr w:type="gramStart"/>
            <w:r w:rsidR="0078757B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8757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  <w:r w:rsidR="0078757B" w:rsidRPr="005F0BB6">
              <w:rPr>
                <w:rFonts w:ascii="Times New Roman" w:hAnsi="Times New Roman" w:cs="Times New Roman"/>
              </w:rPr>
              <w:t xml:space="preserve"> по </w:t>
            </w:r>
            <w:hyperlink r:id="rId13" w:history="1">
              <w:r w:rsidR="0078757B" w:rsidRPr="005F0BB6">
                <w:rPr>
                  <w:rFonts w:ascii="Times New Roman" w:hAnsi="Times New Roman" w:cs="Times New Roman"/>
                </w:rPr>
                <w:t>ОКЕИ</w:t>
              </w:r>
            </w:hyperlink>
            <w:r w:rsidR="0078757B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78757B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853100О.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lastRenderedPageBreak/>
              <w:t>Поддержание жизнедеятел</w:t>
            </w:r>
            <w:r w:rsidRPr="003F078F">
              <w:rPr>
                <w:rFonts w:ascii="Times New Roman" w:hAnsi="Times New Roman"/>
                <w:color w:val="000000"/>
              </w:rPr>
              <w:lastRenderedPageBreak/>
              <w:t>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78757B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3E4AB9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52B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="00CC52B7"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пределах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CC52B7"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A8E" w:rsidRDefault="001C6A8E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8E" w:rsidRDefault="001C6A8E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8E" w:rsidRDefault="001C6A8E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8E" w:rsidRDefault="001C6A8E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8E" w:rsidRDefault="001C6A8E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AB9" w:rsidRDefault="003E4AB9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E4AB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proofErr w:type="gramStart"/>
            <w:r w:rsidR="003E4A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</w:t>
            </w:r>
            <w:r w:rsidR="00A8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391B00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391B0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2023</w:t>
            </w:r>
            <w:r w:rsidR="005210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391B0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391B0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391B0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2023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391B0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3E4AB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3E4AB9">
              <w:rPr>
                <w:rFonts w:ascii="Times New Roman" w:hAnsi="Times New Roman" w:cs="Times New Roman"/>
                <w:sz w:val="24"/>
                <w:szCs w:val="24"/>
              </w:rPr>
              <w:t>ность получателей социальных услуг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, получивших соци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FC243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815A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391B0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067CAE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763657" w:rsidRPr="003A7F29">
        <w:rPr>
          <w:rFonts w:ascii="Times New Roman" w:hAnsi="Times New Roman" w:cs="Times New Roman"/>
          <w:sz w:val="28"/>
          <w:szCs w:val="28"/>
        </w:rPr>
        <w:t>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4C167A">
        <w:rPr>
          <w:rFonts w:ascii="Times New Roman" w:hAnsi="Times New Roman" w:cs="Times New Roman"/>
          <w:sz w:val="28"/>
          <w:szCs w:val="28"/>
        </w:rPr>
        <w:t>-</w:t>
      </w:r>
      <w:r w:rsidR="0016238E">
        <w:rPr>
          <w:rFonts w:ascii="Times New Roman" w:hAnsi="Times New Roman" w:cs="Times New Roman"/>
          <w:sz w:val="28"/>
          <w:szCs w:val="28"/>
        </w:rPr>
        <w:t>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D1440" w:rsidRPr="001279DC" w:rsidRDefault="00DD1440" w:rsidP="00DD144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1279DC">
        <w:rPr>
          <w:rFonts w:ascii="Times New Roman" w:hAnsi="Times New Roman"/>
          <w:sz w:val="24"/>
          <w:szCs w:val="24"/>
        </w:rPr>
        <w:t>от 02.07.1992 № 3185-1 «О психиатрической помощи и гарантиях прав граждан при её оказании»;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престарелых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Pr="001247E2" w:rsidRDefault="005E11A6" w:rsidP="004C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C54438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113476">
        <w:rPr>
          <w:rFonts w:ascii="Times New Roman" w:hAnsi="Times New Roman" w:cs="Times New Roman"/>
          <w:sz w:val="24"/>
          <w:szCs w:val="24"/>
        </w:rPr>
        <w:t xml:space="preserve">семейной, демографической политики </w:t>
      </w:r>
      <w:r w:rsidRPr="001247E2">
        <w:rPr>
          <w:rFonts w:ascii="Times New Roman" w:hAnsi="Times New Roman" w:cs="Times New Roman"/>
          <w:sz w:val="24"/>
          <w:szCs w:val="24"/>
        </w:rPr>
        <w:t>и социального благополучия Ульяновской области о</w:t>
      </w:r>
      <w:r w:rsidRPr="000C4163">
        <w:rPr>
          <w:rFonts w:ascii="Times New Roman" w:hAnsi="Times New Roman" w:cs="Times New Roman"/>
          <w:sz w:val="24"/>
          <w:szCs w:val="24"/>
        </w:rPr>
        <w:t>т</w:t>
      </w:r>
      <w:r w:rsidRPr="001247E2">
        <w:rPr>
          <w:rFonts w:ascii="Times New Roman" w:hAnsi="Times New Roman" w:cs="Times New Roman"/>
          <w:sz w:val="24"/>
          <w:szCs w:val="24"/>
        </w:rPr>
        <w:t xml:space="preserve"> </w:t>
      </w:r>
      <w:r w:rsidR="002625E8">
        <w:rPr>
          <w:rFonts w:ascii="Times New Roman" w:hAnsi="Times New Roman" w:cs="Times New Roman"/>
          <w:sz w:val="24"/>
          <w:szCs w:val="24"/>
        </w:rPr>
        <w:t>30.06.2020</w:t>
      </w:r>
      <w:r w:rsidRPr="001247E2">
        <w:rPr>
          <w:rFonts w:ascii="Times New Roman" w:hAnsi="Times New Roman" w:cs="Times New Roman"/>
          <w:sz w:val="24"/>
          <w:szCs w:val="24"/>
        </w:rPr>
        <w:t xml:space="preserve"> №</w:t>
      </w:r>
      <w:r w:rsidR="002625E8">
        <w:rPr>
          <w:rFonts w:ascii="Times New Roman" w:hAnsi="Times New Roman" w:cs="Times New Roman"/>
          <w:sz w:val="24"/>
          <w:szCs w:val="24"/>
        </w:rPr>
        <w:t xml:space="preserve"> 794</w:t>
      </w:r>
      <w:r w:rsidRPr="001247E2">
        <w:rPr>
          <w:rFonts w:ascii="Times New Roman" w:hAnsi="Times New Roman" w:cs="Times New Roman"/>
          <w:sz w:val="24"/>
          <w:szCs w:val="24"/>
        </w:rPr>
        <w:t xml:space="preserve">-р </w:t>
      </w:r>
      <w:r w:rsidR="00FC2439">
        <w:rPr>
          <w:rFonts w:ascii="Times New Roman" w:hAnsi="Times New Roman" w:cs="Times New Roman"/>
          <w:sz w:val="24"/>
          <w:szCs w:val="24"/>
        </w:rPr>
        <w:br/>
      </w:r>
      <w:r w:rsidRPr="001247E2">
        <w:rPr>
          <w:rFonts w:ascii="Times New Roman" w:hAnsi="Times New Roman" w:cs="Times New Roman"/>
          <w:sz w:val="24"/>
          <w:szCs w:val="24"/>
        </w:rPr>
        <w:t>«Об утверждении</w:t>
      </w:r>
      <w:r w:rsidR="00113476">
        <w:rPr>
          <w:rFonts w:ascii="Times New Roman" w:hAnsi="Times New Roman" w:cs="Times New Roman"/>
          <w:sz w:val="24"/>
          <w:szCs w:val="24"/>
        </w:rPr>
        <w:t xml:space="preserve"> </w:t>
      </w:r>
      <w:r w:rsidRPr="001247E2">
        <w:rPr>
          <w:rFonts w:ascii="Times New Roman" w:hAnsi="Times New Roman" w:cs="Times New Roman"/>
          <w:sz w:val="24"/>
          <w:szCs w:val="24"/>
        </w:rPr>
        <w:t>объёмов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2625E8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</w:t>
      </w:r>
      <w:r w:rsidR="0011347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  <w:r w:rsidR="00113476">
        <w:rPr>
          <w:rFonts w:ascii="Times New Roman" w:hAnsi="Times New Roman" w:cs="Times New Roman"/>
          <w:sz w:val="24"/>
          <w:szCs w:val="24"/>
        </w:rPr>
        <w:t>.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4C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 xml:space="preserve">ОГАУСО 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C167A" w:rsidRPr="004C167A">
              <w:rPr>
                <w:rFonts w:ascii="Times New Roman" w:hAnsi="Times New Roman" w:cs="Times New Roman"/>
              </w:rPr>
              <w:t xml:space="preserve">Психоневрологический интернат </w:t>
            </w:r>
            <w:proofErr w:type="gramStart"/>
            <w:r w:rsidR="004C167A" w:rsidRPr="004C167A">
              <w:rPr>
                <w:rFonts w:ascii="Times New Roman" w:hAnsi="Times New Roman" w:cs="Times New Roman"/>
              </w:rPr>
              <w:t>в</w:t>
            </w:r>
            <w:proofErr w:type="gramEnd"/>
            <w:r w:rsidR="004C167A" w:rsidRPr="004C167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4C167A" w:rsidRPr="004C167A">
              <w:rPr>
                <w:rFonts w:ascii="Times New Roman" w:hAnsi="Times New Roman" w:cs="Times New Roman"/>
              </w:rPr>
              <w:t>Акшуат</w:t>
            </w:r>
            <w:proofErr w:type="spellEnd"/>
            <w:r w:rsidR="004C167A" w:rsidRPr="004C167A">
              <w:rPr>
                <w:rFonts w:ascii="Times New Roman" w:hAnsi="Times New Roman" w:cs="Times New Roman"/>
              </w:rPr>
              <w:t>»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в соответствии с приказом Министерства здравоохранения и социального 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  <w:r w:rsidRPr="00B24B56"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067CAE" w:rsidRDefault="00067CAE" w:rsidP="00E35815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 w:rsidR="00E10402" w:rsidRPr="00E35815">
              <w:rPr>
                <w:sz w:val="28"/>
                <w:szCs w:val="28"/>
              </w:rPr>
              <w:t>по</w:t>
            </w:r>
            <w:proofErr w:type="gramEnd"/>
            <w:r w:rsidR="00E10402" w:rsidRPr="00E35815">
              <w:rPr>
                <w:sz w:val="28"/>
                <w:szCs w:val="28"/>
              </w:rPr>
              <w:t xml:space="preserve">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067C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91B00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91B00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1B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067CAE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067CAE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067CAE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067CAE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067CAE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067CAE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5" w:history="1">
              <w:r w:rsidR="00067CAE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6A6423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6A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D146A7" w:rsidRPr="003A7F29">
        <w:rPr>
          <w:rFonts w:ascii="Times New Roman" w:hAnsi="Times New Roman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4" w:name="Par692"/>
      <w:bookmarkEnd w:id="4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6A642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proofErr w:type="gramStart"/>
            <w:r w:rsidR="006A64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2E280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91B00" w:rsidP="007C55A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C2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E2801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B00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91B00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bookmarkStart w:id="5" w:name="_GoBack"/>
            <w:bookmarkEnd w:id="5"/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621D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4349F8" w:rsidRDefault="002E2801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2E2801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2E2801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621D25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621D25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21D2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Start"/>
            <w:r w:rsidR="00621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21D2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2E2801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6" w:history="1">
              <w:r w:rsidR="002E2801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621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621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621D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621D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621D2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7A9E" w:rsidRPr="00DF7BB3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887A9E" w:rsidRPr="00DF7BB3">
        <w:rPr>
          <w:rFonts w:ascii="Times New Roman" w:hAnsi="Times New Roman" w:cs="Times New Roman"/>
          <w:sz w:val="28"/>
          <w:szCs w:val="28"/>
        </w:rPr>
        <w:t>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="00887A9E"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113476">
        <w:rPr>
          <w:rFonts w:ascii="Times New Roman" w:hAnsi="Times New Roman" w:cs="Times New Roman"/>
          <w:sz w:val="24"/>
          <w:szCs w:val="28"/>
          <w:u w:val="single"/>
        </w:rPr>
        <w:t xml:space="preserve">базового (отраслевого)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AC0EAE" w:rsidP="00113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113476">
              <w:rPr>
                <w:rFonts w:ascii="Times New Roman" w:hAnsi="Times New Roman" w:cs="Times New Roman"/>
                <w:sz w:val="24"/>
                <w:szCs w:val="24"/>
              </w:rPr>
              <w:t xml:space="preserve">семейной, демографической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AC0EAE" w:rsidP="00113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113476">
              <w:rPr>
                <w:rFonts w:ascii="Times New Roman" w:hAnsi="Times New Roman" w:cs="Times New Roman"/>
                <w:sz w:val="24"/>
                <w:szCs w:val="24"/>
              </w:rPr>
              <w:t xml:space="preserve">семейной, демографической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D25" w:rsidRPr="002E0070" w:rsidRDefault="00621D25" w:rsidP="00621D25">
      <w:pPr>
        <w:pStyle w:val="ad"/>
        <w:rPr>
          <w:rFonts w:ascii="Times New Roman" w:hAnsi="Times New Roman"/>
          <w:u w:val="single"/>
        </w:rPr>
      </w:pPr>
      <w:r w:rsidRPr="00931355">
        <w:rPr>
          <w:rFonts w:ascii="Times New Roman" w:hAnsi="Times New Roman"/>
        </w:rPr>
        <w:t>4. Требования к отчетности о выполнении государственного задания:</w:t>
      </w:r>
      <w:r w:rsidRPr="00931355">
        <w:rPr>
          <w:rFonts w:ascii="Times New Roman" w:hAnsi="Times New Roman"/>
        </w:rPr>
        <w:br/>
        <w:t xml:space="preserve">         4.1. Периодичность представления отчетов о выполнении государственного задания: </w:t>
      </w:r>
      <w:r w:rsidR="00062A01">
        <w:rPr>
          <w:rFonts w:ascii="Times New Roman" w:hAnsi="Times New Roman"/>
          <w:u w:val="single"/>
        </w:rPr>
        <w:t>ежеквартально, до 5</w:t>
      </w:r>
      <w:r w:rsidRPr="002E0070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числа месяца, следующего за отчё</w:t>
      </w:r>
      <w:r w:rsidRPr="002E0070">
        <w:rPr>
          <w:rFonts w:ascii="Times New Roman" w:hAnsi="Times New Roman"/>
          <w:u w:val="single"/>
        </w:rPr>
        <w:t>тным кварталом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  <w:t>         4.2. Сроки представления отчетов о выполнении государственного задания:</w:t>
      </w:r>
      <w:r>
        <w:rPr>
          <w:rFonts w:ascii="Times New Roman" w:hAnsi="Times New Roman"/>
        </w:rPr>
        <w:t xml:space="preserve"> </w:t>
      </w:r>
      <w:r w:rsidR="00062A01">
        <w:rPr>
          <w:rFonts w:ascii="Times New Roman" w:hAnsi="Times New Roman"/>
          <w:u w:val="single"/>
        </w:rPr>
        <w:t>ежегодно, в срок до 1</w:t>
      </w:r>
      <w:r w:rsidRPr="002E0070">
        <w:rPr>
          <w:rFonts w:ascii="Times New Roman" w:hAnsi="Times New Roman"/>
          <w:u w:val="single"/>
        </w:rPr>
        <w:t>5 января, следующего за отчётным годом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</w:t>
      </w:r>
      <w:r w:rsidRPr="00931355">
        <w:rPr>
          <w:rFonts w:ascii="Times New Roman" w:hAnsi="Times New Roman"/>
        </w:rPr>
        <w:br/>
        <w:t xml:space="preserve">         4.3. Иные требования к отчетности о выполнении государственного задания: </w:t>
      </w:r>
      <w:r w:rsidRPr="002E0070">
        <w:rPr>
          <w:rFonts w:ascii="Times New Roman" w:hAnsi="Times New Roman"/>
          <w:u w:val="single"/>
        </w:rPr>
        <w:t>пояснительная записка с наличием в ней:</w:t>
      </w:r>
    </w:p>
    <w:p w:rsidR="00621D25" w:rsidRPr="002E0070" w:rsidRDefault="00621D25" w:rsidP="00621D25">
      <w:pPr>
        <w:pStyle w:val="ad"/>
        <w:ind w:left="426" w:firstLine="141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621D25" w:rsidRDefault="00621D25" w:rsidP="00621D25">
      <w:pPr>
        <w:pStyle w:val="ad"/>
        <w:ind w:left="567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2) предложений о мерах, необходимых для обеспечения соблюдения утверждённых в государственном задани</w:t>
      </w:r>
      <w:r>
        <w:rPr>
          <w:rFonts w:ascii="Times New Roman" w:hAnsi="Times New Roman"/>
          <w:u w:val="single"/>
        </w:rPr>
        <w:t>и показателей, их корректировки</w:t>
      </w:r>
    </w:p>
    <w:p w:rsidR="00621D25" w:rsidRPr="00931355" w:rsidRDefault="00621D25" w:rsidP="00621D25">
      <w:pPr>
        <w:pStyle w:val="ad"/>
        <w:ind w:left="567"/>
        <w:rPr>
          <w:rFonts w:ascii="Times New Roman" w:hAnsi="Times New Roman"/>
        </w:rPr>
      </w:pPr>
      <w:r w:rsidRPr="00931355">
        <w:rPr>
          <w:rFonts w:ascii="Times New Roman" w:hAnsi="Times New Roman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931355">
        <w:rPr>
          <w:rFonts w:ascii="Times New Roman" w:hAnsi="Times New Roman"/>
        </w:rPr>
        <w:br/>
        <w:t>         --------------------------------</w:t>
      </w:r>
      <w:r w:rsidRPr="00931355">
        <w:rPr>
          <w:rFonts w:ascii="Times New Roman" w:hAnsi="Times New Roman"/>
        </w:rPr>
        <w:br/>
        <w:t>         &lt;1&gt; Номер государственного задания присваивается в системе "Электронный бюджет".</w:t>
      </w:r>
      <w:r w:rsidRPr="00931355">
        <w:rPr>
          <w:rFonts w:ascii="Times New Roman" w:hAnsi="Times New Roman"/>
        </w:rPr>
        <w:br/>
        <w:t>         &lt;2</w:t>
      </w:r>
      <w:proofErr w:type="gramStart"/>
      <w:r w:rsidRPr="00931355">
        <w:rPr>
          <w:rFonts w:ascii="Times New Roman" w:hAnsi="Times New Roman"/>
        </w:rPr>
        <w:t>&gt; Ф</w:t>
      </w:r>
      <w:proofErr w:type="gramEnd"/>
      <w:r w:rsidRPr="00931355">
        <w:rPr>
          <w:rFonts w:ascii="Times New Roman" w:hAnsi="Times New Roman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lastRenderedPageBreak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931355">
        <w:rPr>
          <w:rFonts w:ascii="Times New Roman" w:hAnsi="Times New Roman"/>
        </w:rPr>
        <w:br/>
        <w:t>     работ.</w:t>
      </w:r>
      <w:r w:rsidRPr="00931355">
        <w:rPr>
          <w:rFonts w:ascii="Times New Roman" w:hAnsi="Times New Roman"/>
        </w:rPr>
        <w:br/>
        <w:t>         &lt;4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в соответствии с ведомственным перечнем государственных услуг и работ.</w:t>
      </w:r>
      <w:r w:rsidRPr="00931355">
        <w:rPr>
          <w:rFonts w:ascii="Times New Roman" w:hAnsi="Times New Roman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931355">
        <w:rPr>
          <w:rFonts w:ascii="Times New Roman" w:hAnsi="Times New Roman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&lt;7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931355">
        <w:rPr>
          <w:rFonts w:ascii="Times New Roman" w:hAnsi="Times New Roman"/>
        </w:rPr>
        <w:br/>
        <w:t>         &lt;8&gt; Заполняется в целом по государственному заданию.</w:t>
      </w:r>
      <w:r w:rsidRPr="00931355">
        <w:rPr>
          <w:rFonts w:ascii="Times New Roman" w:hAnsi="Times New Roman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931355">
        <w:rPr>
          <w:rFonts w:ascii="Times New Roman" w:hAnsi="Times New Roman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931355">
        <w:rPr>
          <w:rFonts w:ascii="Times New Roman" w:hAnsi="Times New Roman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931355">
        <w:rPr>
          <w:rFonts w:ascii="Times New Roman" w:hAnsi="Times New Roman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931355">
        <w:rPr>
          <w:rFonts w:ascii="Times New Roman" w:hAnsi="Times New Roman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192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p w:rsidR="00EA4192" w:rsidRPr="00EA4192" w:rsidRDefault="00EA4192" w:rsidP="00EA4192">
      <w:pPr>
        <w:rPr>
          <w:rFonts w:ascii="Times New Roman" w:hAnsi="Times New Roman" w:cs="Times New Roman"/>
          <w:sz w:val="28"/>
          <w:szCs w:val="28"/>
        </w:rPr>
      </w:pPr>
    </w:p>
    <w:p w:rsidR="00EA4192" w:rsidRPr="00EA4192" w:rsidRDefault="00EA4192" w:rsidP="00EA4192">
      <w:pPr>
        <w:rPr>
          <w:rFonts w:ascii="Times New Roman" w:hAnsi="Times New Roman" w:cs="Times New Roman"/>
          <w:sz w:val="28"/>
          <w:szCs w:val="28"/>
        </w:rPr>
      </w:pPr>
    </w:p>
    <w:p w:rsidR="00EA4192" w:rsidRPr="00EA4192" w:rsidRDefault="00EA4192" w:rsidP="00EA4192">
      <w:pPr>
        <w:rPr>
          <w:rFonts w:ascii="Times New Roman" w:hAnsi="Times New Roman" w:cs="Times New Roman"/>
          <w:sz w:val="28"/>
          <w:szCs w:val="28"/>
        </w:rPr>
      </w:pPr>
    </w:p>
    <w:p w:rsidR="00EA4192" w:rsidRDefault="00EA4192" w:rsidP="00EA4192">
      <w:pPr>
        <w:rPr>
          <w:rFonts w:ascii="Times New Roman" w:hAnsi="Times New Roman" w:cs="Times New Roman"/>
          <w:sz w:val="28"/>
          <w:szCs w:val="28"/>
        </w:rPr>
      </w:pPr>
    </w:p>
    <w:p w:rsidR="00CF7A8D" w:rsidRDefault="00CF7A8D" w:rsidP="00EA4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192" w:rsidRDefault="00EA4192" w:rsidP="00EA4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192" w:rsidRDefault="00EA4192" w:rsidP="00EA4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5AA" w:rsidRPr="00EA4192" w:rsidRDefault="007C55AA" w:rsidP="00EA4192">
      <w:pPr>
        <w:pStyle w:val="ad"/>
        <w:rPr>
          <w:rFonts w:ascii="Times New Roman" w:hAnsi="Times New Roman"/>
        </w:rPr>
      </w:pPr>
    </w:p>
    <w:sectPr w:rsidR="007C55AA" w:rsidRPr="00EA4192" w:rsidSect="00815AF6">
      <w:headerReference w:type="default" r:id="rId17"/>
      <w:footerReference w:type="first" r:id="rId18"/>
      <w:pgSz w:w="16838" w:h="11906" w:orient="landscape" w:code="9"/>
      <w:pgMar w:top="1276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9B" w:rsidRDefault="009A649B" w:rsidP="00D721D9">
      <w:pPr>
        <w:spacing w:after="0" w:line="240" w:lineRule="auto"/>
      </w:pPr>
      <w:r>
        <w:separator/>
      </w:r>
    </w:p>
  </w:endnote>
  <w:endnote w:type="continuationSeparator" w:id="0">
    <w:p w:rsidR="009A649B" w:rsidRDefault="009A649B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F6" w:rsidRPr="00694AB9" w:rsidRDefault="00815AF6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9B" w:rsidRDefault="009A649B" w:rsidP="00D721D9">
      <w:pPr>
        <w:spacing w:after="0" w:line="240" w:lineRule="auto"/>
      </w:pPr>
      <w:r>
        <w:separator/>
      </w:r>
    </w:p>
  </w:footnote>
  <w:footnote w:type="continuationSeparator" w:id="0">
    <w:p w:rsidR="009A649B" w:rsidRDefault="009A649B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5AF6" w:rsidRPr="00815091" w:rsidRDefault="00815AF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1B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4C"/>
    <w:rsid w:val="000016FF"/>
    <w:rsid w:val="000019C5"/>
    <w:rsid w:val="00003969"/>
    <w:rsid w:val="000067AA"/>
    <w:rsid w:val="000108AB"/>
    <w:rsid w:val="00011535"/>
    <w:rsid w:val="000264B7"/>
    <w:rsid w:val="00032C87"/>
    <w:rsid w:val="00033365"/>
    <w:rsid w:val="0004072D"/>
    <w:rsid w:val="00041371"/>
    <w:rsid w:val="00046103"/>
    <w:rsid w:val="00046951"/>
    <w:rsid w:val="00055135"/>
    <w:rsid w:val="00057B0E"/>
    <w:rsid w:val="00061A47"/>
    <w:rsid w:val="00062A01"/>
    <w:rsid w:val="00066619"/>
    <w:rsid w:val="0006743C"/>
    <w:rsid w:val="00067CAE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B66FD"/>
    <w:rsid w:val="000C2239"/>
    <w:rsid w:val="000C4163"/>
    <w:rsid w:val="000D1FFC"/>
    <w:rsid w:val="000D4275"/>
    <w:rsid w:val="000D43B5"/>
    <w:rsid w:val="000D673A"/>
    <w:rsid w:val="000D6FB0"/>
    <w:rsid w:val="000E0936"/>
    <w:rsid w:val="000E30D9"/>
    <w:rsid w:val="000E3AC7"/>
    <w:rsid w:val="000E74D8"/>
    <w:rsid w:val="000E77A6"/>
    <w:rsid w:val="000E7BA5"/>
    <w:rsid w:val="000F1C2A"/>
    <w:rsid w:val="000F4A93"/>
    <w:rsid w:val="000F73CC"/>
    <w:rsid w:val="000F7AE9"/>
    <w:rsid w:val="001004C3"/>
    <w:rsid w:val="00101BE3"/>
    <w:rsid w:val="00102B8C"/>
    <w:rsid w:val="0010438A"/>
    <w:rsid w:val="00113476"/>
    <w:rsid w:val="001156C7"/>
    <w:rsid w:val="00121D4E"/>
    <w:rsid w:val="001247E2"/>
    <w:rsid w:val="00124D8D"/>
    <w:rsid w:val="00130124"/>
    <w:rsid w:val="00135395"/>
    <w:rsid w:val="001440AF"/>
    <w:rsid w:val="001448FA"/>
    <w:rsid w:val="00147023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6A8E"/>
    <w:rsid w:val="001C75FA"/>
    <w:rsid w:val="001D1CDB"/>
    <w:rsid w:val="001D54F7"/>
    <w:rsid w:val="001F4A40"/>
    <w:rsid w:val="001F7184"/>
    <w:rsid w:val="00200DB9"/>
    <w:rsid w:val="00203C71"/>
    <w:rsid w:val="00216F4B"/>
    <w:rsid w:val="00217A1F"/>
    <w:rsid w:val="00221C76"/>
    <w:rsid w:val="002324D3"/>
    <w:rsid w:val="00233219"/>
    <w:rsid w:val="00237C12"/>
    <w:rsid w:val="00243084"/>
    <w:rsid w:val="00246268"/>
    <w:rsid w:val="002530A4"/>
    <w:rsid w:val="0025502C"/>
    <w:rsid w:val="00255841"/>
    <w:rsid w:val="002625E8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2E2801"/>
    <w:rsid w:val="00300DFE"/>
    <w:rsid w:val="003017E6"/>
    <w:rsid w:val="00310144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666B7"/>
    <w:rsid w:val="00371ECE"/>
    <w:rsid w:val="0037588C"/>
    <w:rsid w:val="003768E9"/>
    <w:rsid w:val="00382B75"/>
    <w:rsid w:val="003837AF"/>
    <w:rsid w:val="00390B42"/>
    <w:rsid w:val="00391B00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4AB9"/>
    <w:rsid w:val="003E6689"/>
    <w:rsid w:val="003E6B13"/>
    <w:rsid w:val="003E7805"/>
    <w:rsid w:val="003F2410"/>
    <w:rsid w:val="003F2DF8"/>
    <w:rsid w:val="003F4726"/>
    <w:rsid w:val="003F7AAE"/>
    <w:rsid w:val="00400FCD"/>
    <w:rsid w:val="00412AAE"/>
    <w:rsid w:val="0041307A"/>
    <w:rsid w:val="004136A0"/>
    <w:rsid w:val="00417BE0"/>
    <w:rsid w:val="00421F69"/>
    <w:rsid w:val="004326B0"/>
    <w:rsid w:val="004349F8"/>
    <w:rsid w:val="004354F8"/>
    <w:rsid w:val="004356B0"/>
    <w:rsid w:val="004366B2"/>
    <w:rsid w:val="00446871"/>
    <w:rsid w:val="00451EAD"/>
    <w:rsid w:val="0045375D"/>
    <w:rsid w:val="00453C1C"/>
    <w:rsid w:val="00456067"/>
    <w:rsid w:val="004644E8"/>
    <w:rsid w:val="00481064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167A"/>
    <w:rsid w:val="004C2289"/>
    <w:rsid w:val="004D2C06"/>
    <w:rsid w:val="004D3930"/>
    <w:rsid w:val="004E00BB"/>
    <w:rsid w:val="004E1EEE"/>
    <w:rsid w:val="004E388C"/>
    <w:rsid w:val="004F6BC1"/>
    <w:rsid w:val="00512BC8"/>
    <w:rsid w:val="00516473"/>
    <w:rsid w:val="0052106C"/>
    <w:rsid w:val="0052698B"/>
    <w:rsid w:val="0053227A"/>
    <w:rsid w:val="00535748"/>
    <w:rsid w:val="0054288F"/>
    <w:rsid w:val="00545D8C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40CB"/>
    <w:rsid w:val="006060A8"/>
    <w:rsid w:val="006072ED"/>
    <w:rsid w:val="00607A7E"/>
    <w:rsid w:val="00610E88"/>
    <w:rsid w:val="00610F4C"/>
    <w:rsid w:val="00611BD5"/>
    <w:rsid w:val="00621178"/>
    <w:rsid w:val="00621340"/>
    <w:rsid w:val="00621D25"/>
    <w:rsid w:val="0062366A"/>
    <w:rsid w:val="006273E6"/>
    <w:rsid w:val="006303DE"/>
    <w:rsid w:val="006341DF"/>
    <w:rsid w:val="00635D13"/>
    <w:rsid w:val="0063789F"/>
    <w:rsid w:val="00643F29"/>
    <w:rsid w:val="006477F8"/>
    <w:rsid w:val="00650705"/>
    <w:rsid w:val="0065078D"/>
    <w:rsid w:val="0065188E"/>
    <w:rsid w:val="006566CB"/>
    <w:rsid w:val="00662992"/>
    <w:rsid w:val="00664002"/>
    <w:rsid w:val="00664344"/>
    <w:rsid w:val="0066530E"/>
    <w:rsid w:val="006671ED"/>
    <w:rsid w:val="006679AD"/>
    <w:rsid w:val="00667FDB"/>
    <w:rsid w:val="0067059B"/>
    <w:rsid w:val="00680F76"/>
    <w:rsid w:val="00681131"/>
    <w:rsid w:val="0068181D"/>
    <w:rsid w:val="00690F2A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6423"/>
    <w:rsid w:val="006A7C9E"/>
    <w:rsid w:val="006B1A77"/>
    <w:rsid w:val="006B416F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1C00"/>
    <w:rsid w:val="00763657"/>
    <w:rsid w:val="00775DD5"/>
    <w:rsid w:val="007851B8"/>
    <w:rsid w:val="00786569"/>
    <w:rsid w:val="0078757B"/>
    <w:rsid w:val="0079534B"/>
    <w:rsid w:val="00797EF1"/>
    <w:rsid w:val="007A08E1"/>
    <w:rsid w:val="007A56D6"/>
    <w:rsid w:val="007A74EC"/>
    <w:rsid w:val="007C1105"/>
    <w:rsid w:val="007C3C02"/>
    <w:rsid w:val="007C55AA"/>
    <w:rsid w:val="007C78CB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15AF6"/>
    <w:rsid w:val="008226D7"/>
    <w:rsid w:val="00822868"/>
    <w:rsid w:val="0082441C"/>
    <w:rsid w:val="00830AB3"/>
    <w:rsid w:val="00835421"/>
    <w:rsid w:val="00835783"/>
    <w:rsid w:val="00841E0E"/>
    <w:rsid w:val="0084460E"/>
    <w:rsid w:val="008446A4"/>
    <w:rsid w:val="0084517D"/>
    <w:rsid w:val="00857A65"/>
    <w:rsid w:val="008650FB"/>
    <w:rsid w:val="00866575"/>
    <w:rsid w:val="00874380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DFA"/>
    <w:rsid w:val="008E5F2C"/>
    <w:rsid w:val="008F11FA"/>
    <w:rsid w:val="008F237B"/>
    <w:rsid w:val="008F3761"/>
    <w:rsid w:val="008F4999"/>
    <w:rsid w:val="008F6DEC"/>
    <w:rsid w:val="009013FA"/>
    <w:rsid w:val="00903192"/>
    <w:rsid w:val="00911A13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65D7"/>
    <w:rsid w:val="009973C3"/>
    <w:rsid w:val="009A2CF1"/>
    <w:rsid w:val="009A49D3"/>
    <w:rsid w:val="009A4DC8"/>
    <w:rsid w:val="009A649B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09BD"/>
    <w:rsid w:val="00A32B7E"/>
    <w:rsid w:val="00A34E26"/>
    <w:rsid w:val="00A35D64"/>
    <w:rsid w:val="00A35FC9"/>
    <w:rsid w:val="00A3674D"/>
    <w:rsid w:val="00A475C4"/>
    <w:rsid w:val="00A60259"/>
    <w:rsid w:val="00A6568C"/>
    <w:rsid w:val="00A6722F"/>
    <w:rsid w:val="00A70816"/>
    <w:rsid w:val="00A83B9F"/>
    <w:rsid w:val="00A84548"/>
    <w:rsid w:val="00A84B4E"/>
    <w:rsid w:val="00A854AD"/>
    <w:rsid w:val="00A96F44"/>
    <w:rsid w:val="00AB0C01"/>
    <w:rsid w:val="00AB1986"/>
    <w:rsid w:val="00AB508C"/>
    <w:rsid w:val="00AB5EA6"/>
    <w:rsid w:val="00AC0053"/>
    <w:rsid w:val="00AC0EAE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16DFC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19AA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12A"/>
    <w:rsid w:val="00BF2503"/>
    <w:rsid w:val="00BF2701"/>
    <w:rsid w:val="00BF3733"/>
    <w:rsid w:val="00BF4312"/>
    <w:rsid w:val="00BF5047"/>
    <w:rsid w:val="00BF6FF8"/>
    <w:rsid w:val="00C0607D"/>
    <w:rsid w:val="00C12B7D"/>
    <w:rsid w:val="00C12C6D"/>
    <w:rsid w:val="00C14D34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4438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A6554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17238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677BD"/>
    <w:rsid w:val="00D67F9D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A57F5"/>
    <w:rsid w:val="00DA676F"/>
    <w:rsid w:val="00DB0A9F"/>
    <w:rsid w:val="00DC7418"/>
    <w:rsid w:val="00DD1440"/>
    <w:rsid w:val="00DD5A2F"/>
    <w:rsid w:val="00DE770F"/>
    <w:rsid w:val="00DE7959"/>
    <w:rsid w:val="00DE7EC7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A4192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02D3"/>
    <w:rsid w:val="00F01476"/>
    <w:rsid w:val="00F04AB1"/>
    <w:rsid w:val="00F12B5A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2439"/>
    <w:rsid w:val="00FC5CB8"/>
    <w:rsid w:val="00FD451C"/>
    <w:rsid w:val="00FD71C0"/>
    <w:rsid w:val="00FE0C08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8FED-7FDB-4318-8304-4943A577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9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82</cp:revision>
  <cp:lastPrinted>2019-02-14T08:30:00Z</cp:lastPrinted>
  <dcterms:created xsi:type="dcterms:W3CDTF">2015-09-25T06:34:00Z</dcterms:created>
  <dcterms:modified xsi:type="dcterms:W3CDTF">2021-06-28T04:37:00Z</dcterms:modified>
</cp:coreProperties>
</file>