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A" w:rsidRPr="00634316" w:rsidRDefault="00EC029B" w:rsidP="0019658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Объявление </w:t>
      </w:r>
      <w:proofErr w:type="gramStart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 приёме документов для участия в </w:t>
      </w:r>
      <w:r w:rsidR="0019658A" w:rsidRPr="00634316">
        <w:rPr>
          <w:rFonts w:ascii="Times New Roman" w:hAnsi="Times New Roman" w:cs="Times New Roman"/>
          <w:sz w:val="28"/>
          <w:szCs w:val="28"/>
        </w:rPr>
        <w:t>конкурс</w:t>
      </w:r>
      <w:r w:rsidR="00634316">
        <w:rPr>
          <w:rFonts w:ascii="Times New Roman" w:hAnsi="Times New Roman" w:cs="Times New Roman"/>
          <w:sz w:val="28"/>
          <w:szCs w:val="28"/>
        </w:rPr>
        <w:t>е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proofErr w:type="gramEnd"/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в </w:t>
      </w:r>
      <w:r w:rsidR="00B02106">
        <w:rPr>
          <w:rFonts w:ascii="Times New Roman" w:hAnsi="Times New Roman" w:cs="Times New Roman"/>
          <w:sz w:val="28"/>
          <w:szCs w:val="28"/>
        </w:rPr>
        <w:t>Главном управлении труда, занятости и социального благополучия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C029B" w:rsidRPr="00EC029B" w:rsidRDefault="00EC029B" w:rsidP="00EC029B">
      <w:pPr>
        <w:shd w:val="clear" w:color="auto" w:fill="FFFFFF"/>
        <w:spacing w:after="173" w:line="242" w:lineRule="atLeast"/>
        <w:jc w:val="center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1"/>
          <w:szCs w:val="21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203A5" w:rsidRPr="002B7E45" w:rsidTr="00E34FE6">
        <w:tc>
          <w:tcPr>
            <w:tcW w:w="2943" w:type="dxa"/>
          </w:tcPr>
          <w:p w:rsidR="009203A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 и кадров</w:t>
            </w:r>
          </w:p>
          <w:p w:rsidR="005038F3" w:rsidRPr="002B7E45" w:rsidRDefault="005038F3" w:rsidP="006A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8F5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8F55AB" w:rsidRPr="00A56885" w:rsidRDefault="008F55AB" w:rsidP="008F5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19" w:rsidRPr="002B7E45" w:rsidRDefault="007B2019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2019" w:rsidRPr="007B2019" w:rsidRDefault="007B2019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Знание требований по обеспечению защиты персональных данных сотрудников,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системы мотивации и стимулирования персонала, порядка применения дисциплинарных взысканий, основ оформления документационного обеспечения оплаты труда персонала, методов подбора и отбора персонала, адаптации персонала, видов и форм обучения персонала, методов формирования и подготовки кадрового резерва, методов управления карьерой, видов, методов оценки персонала, принципов формирования системы нематериального и морального стимулирования, методов диагностики системы мотивации, методов и инструментов дифференциации персонала, основ и методов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нормирования труда и расчётов необходимой численности персонала, основных трудовых показателей в области организации труда персонала.</w:t>
            </w:r>
          </w:p>
          <w:p w:rsidR="009203A5" w:rsidRDefault="007B2019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Знание законодательства в сфере наградной деятельности, государственной наградной системы Российской Федерации, системы наград Ульяновской области, системы мер поощрения Губернатора и Правительства Ульяновской области, Министерства здравоохранения и социального развития Ульяновской области, порядка оформления 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представления документов о награждении, порядка учёта награждений и поощрений, порядка вручения наград и документов к ним, порядка ношения наград, порядка организации работы с консультативным органом при Губернаторе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по вопросам наград и геральдики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019" w:rsidRPr="007B2019" w:rsidRDefault="007B2019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Навыки работы по оформлению результатов контроля за трудовой и исполнительской дисциплиной, с организационно-распорядительной документацией, сбора информации для работы по кадровому составу, для анализа внутренних и внешних факторов, влияющих на эффективность работы с кадровым ресурсом, получения обратной связи по удовлетворённости сотрудников, работы со служебной информацией и сведениями, составляющими государственную тайну, наставничества.</w:t>
            </w:r>
          </w:p>
          <w:p w:rsidR="007B2019" w:rsidRPr="002B7E45" w:rsidRDefault="007B2019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Навыки принятия решения о соответствии представленных на проверку документов требованиям законодательства, их достоверности, полноты сведений, указанных в документах, оценки соответствия заслуг представленного кандидата требованиям положения о рекомендуемой награде, подготовки информации для размещения на внутреннем портале и/или официальном сайте Главного управления, подготовки отчётов и аналитических записок о наградной деятельности, осуществления методической помощи и консультирования по вопросам награждения, участия в церемониях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вручения наград.</w:t>
            </w:r>
          </w:p>
        </w:tc>
      </w:tr>
      <w:tr w:rsidR="00201F8D" w:rsidRPr="002B7E45" w:rsidTr="00E34FE6">
        <w:tc>
          <w:tcPr>
            <w:tcW w:w="2943" w:type="dxa"/>
          </w:tcPr>
          <w:p w:rsidR="00201F8D" w:rsidRDefault="00201F8D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 должностей в области</w:t>
            </w:r>
            <w:r>
              <w:t xml:space="preserve"> </w:t>
            </w:r>
            <w:r w:rsidRPr="00201F8D"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 и кадров</w:t>
            </w:r>
          </w:p>
          <w:p w:rsidR="005038F3" w:rsidRDefault="006A40D6" w:rsidP="006A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201F8D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201F8D" w:rsidRPr="002B7E45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8D" w:rsidRDefault="007B2019" w:rsidP="00C21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Министерства здравоохранения и социального развития Ульяновской области и территориальных органов Министерства здравоохранения и социального развития Ульяновской области, регулирующих соответствующую сферу деятельности применительно к исполнению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019" w:rsidRDefault="007B2019" w:rsidP="00C21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планирования работы; контроля, анализа и прогнозирования </w:t>
            </w: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последствий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019" w:rsidRDefault="007B2019" w:rsidP="00C21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Знание требований по обеспечению защиты персональных данных сотрудников, основ оформления документационного обеспечения: найма и адаптации персонала, процессов развития персонала, оценки персонала; </w:t>
            </w: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основ оформления документационного обеспечения оплаты труда персонала, методов подбора и отбора персонала, адаптации персонала, Знание законодательства в сфере наградной деятельности, государственной наградной системы Российской Федерации, системы наград Ульяновской области, системы мер поощрения Губернатора и Правительства Ульяновской области, Главного управления, порядка оформления и представления документов о награждении, порядка учёта награждений и поощрений.</w:t>
            </w:r>
            <w:proofErr w:type="gramEnd"/>
          </w:p>
          <w:p w:rsidR="007B2019" w:rsidRDefault="007B2019" w:rsidP="00C21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Навыки сбора информации для работы по кадровому составу,  работы со служебной информацией. Навыки принятия решения о соответствии представленных на проверку 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требованиям законодательства, их достоверности, полноты сведений, указанных в документах, оценки соответствия заслуг представленного кандидата требованиям положения о рекомендуемой награде, осуществления методической помощи и консультирования по вопросам кадрового делопроизводства и наградной деятельности, участия в церемониях вручения наград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EF42D6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ведущая</w:t>
            </w:r>
            <w:r w:rsidR="0092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3A5"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="009203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03A5"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EF42D6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</w:t>
            </w:r>
          </w:p>
        </w:tc>
        <w:tc>
          <w:tcPr>
            <w:tcW w:w="7655" w:type="dxa"/>
          </w:tcPr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EF42D6" w:rsidRDefault="00EF42D6" w:rsidP="00EF4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EF42D6" w:rsidRPr="00A56885" w:rsidRDefault="00EF42D6" w:rsidP="00EF4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EF42D6" w:rsidRDefault="00EF42D6" w:rsidP="00EF4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7B2019" w:rsidRPr="002B7E45" w:rsidRDefault="007B2019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2019" w:rsidRP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Знание порядка размещения зак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зов на поставки товаров, выполнение работ, оказание услуг для нужд заказчиков, порядка размещения на официальном сайте планов-графиков размещения заказов на поставки т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варов, выполнение работ, оказание услуг для нужд заказчиков и формы планов-графиков размещения заказа на п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ставки товаров, выполнение работ, оказание услуг для нужд заказчиков, административного регламента Министерства, предоставления государственной у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луги по рассмотрению жалоб на действия (бездействие) заказчика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, уполномоченного органа, специализированной о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ганизации, конкурсной, аукционной или котировочной комиссии при размещении заказов на поставки товаров, в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полнение работ, оказание услуг для государственных нужд Ульяновской области или муниципальных нужд бюдже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ных учреждений.</w:t>
            </w:r>
          </w:p>
          <w:p w:rsidR="00A56885" w:rsidRPr="002B7E45" w:rsidRDefault="007B2019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Навыки экономического анализа; обеспечения качества подготовки статистических и информационных отчётов; работы со специализированным программным обеспечением («АЦК-Планирование», «АЦК-Финансы»); владения основными программными продуктами (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  <w:tr w:rsidR="00EF42D6" w:rsidRPr="002B7E45" w:rsidTr="00E34FE6">
        <w:tc>
          <w:tcPr>
            <w:tcW w:w="2943" w:type="dxa"/>
          </w:tcPr>
          <w:p w:rsidR="00EF42D6" w:rsidRDefault="00EF42D6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EF42D6">
              <w:rPr>
                <w:rFonts w:ascii="Times New Roman" w:hAnsi="Times New Roman" w:cs="Times New Roman"/>
                <w:sz w:val="20"/>
                <w:szCs w:val="20"/>
              </w:rPr>
              <w:t xml:space="preserve">сводного </w:t>
            </w:r>
            <w:r w:rsidRPr="00EF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планирования, анализа и исполнения бюджета</w:t>
            </w:r>
          </w:p>
        </w:tc>
        <w:tc>
          <w:tcPr>
            <w:tcW w:w="7655" w:type="dxa"/>
          </w:tcPr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Владение государственным языком Российской Федерации</w:t>
            </w:r>
          </w:p>
          <w:p w:rsidR="00EF42D6" w:rsidRPr="002B7E45" w:rsidRDefault="00EF42D6" w:rsidP="00EF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EF42D6" w:rsidRDefault="00EF42D6" w:rsidP="00EF4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EF42D6" w:rsidRPr="00A56885" w:rsidRDefault="00EF42D6" w:rsidP="00EF4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EF42D6" w:rsidRDefault="00EF42D6" w:rsidP="00EF4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A324A4" w:rsidRPr="002B7E45" w:rsidRDefault="00A324A4" w:rsidP="00EF4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4A4" w:rsidRPr="002B7E45" w:rsidRDefault="00A324A4" w:rsidP="00A3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7B2019" w:rsidRDefault="00A324A4" w:rsidP="00A3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2019" w:rsidRP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Знание основ инвестиционного законодательства Российской Федерации и Ульяновской области.</w:t>
            </w:r>
          </w:p>
          <w:p w:rsidR="007B2019" w:rsidRP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Знание порядка применения бюджетной квалификации, форм и методов работы с применением автоматизированных средств управления.</w:t>
            </w:r>
          </w:p>
          <w:p w:rsidR="00EF42D6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Знание порядка формирования и ведения бюджетных смет, планов финансово-хозяйственной деятельности, формирования штатного расписания.</w:t>
            </w:r>
          </w:p>
          <w:p w:rsidR="007B2019" w:rsidRP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Навыки экономического анализа</w:t>
            </w:r>
          </w:p>
          <w:p w:rsidR="007B2019" w:rsidRP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Навыки работы со специализированным программным обеспечением («АЦК-Планирование», «АЦК-Финансы»)</w:t>
            </w:r>
          </w:p>
          <w:p w:rsidR="007B2019" w:rsidRDefault="007B2019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Навыки владения основными программными продуктами (</w:t>
            </w:r>
            <w:proofErr w:type="spell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</w:tbl>
    <w:p w:rsidR="00EC029B" w:rsidRPr="002B7E45" w:rsidRDefault="00EC029B" w:rsidP="00965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Условия прохождения гражданской службы:</w:t>
      </w:r>
    </w:p>
    <w:p w:rsidR="00965C0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</w:p>
    <w:p w:rsidR="00EC029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Время начала ежедневной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08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00, окончания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17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00. </w:t>
      </w: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Перерыв для отдыха и питания с 13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 14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00.</w:t>
      </w:r>
    </w:p>
    <w:p w:rsidR="000F6B0E" w:rsidRPr="00D14B6E" w:rsidRDefault="000F6B0E" w:rsidP="00C35185">
      <w:pPr>
        <w:spacing w:before="100" w:beforeAutospacing="1" w:after="225"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Место и порядок проведения конкурса: 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 xml:space="preserve">Документы для участия в конкурсе представляются по адресу: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432071,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г. Ульяновск, ул. Федерации, дом 60, каб.213,  отдел государственной службы и кадров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Контактный телефон: 8(8422)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96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76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Официальный сайт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Главного управления  http://sobes73.ru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</w:p>
    <w:p w:rsidR="00965C0B" w:rsidRDefault="00965C0B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Конку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рс вкл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ючает в себя тестирование, собеседование.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Тестирование на знание: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конкретной профессиональной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основ законодательства Российской Федерации и Ульяновской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делопроизводства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компьютера</w:t>
      </w:r>
    </w:p>
    <w:p w:rsidR="000F6B0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русского языка</w:t>
      </w:r>
    </w:p>
    <w:p w:rsidR="00733D74" w:rsidRPr="00D14B6E" w:rsidRDefault="00733D74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r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истории и краеведения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Гражданин не допускается 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804077" w:rsidRPr="00D14B6E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075349" w:rsidRDefault="000F6B0E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B42D61" w:rsidRPr="00075349" w:rsidRDefault="00B42D61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личное заявление;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собственноручно заполненную и подписанную анкету, с приложением фотографии;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6C74B5" w:rsidRPr="006C74B5">
        <w:t xml:space="preserve"> </w:t>
      </w:r>
      <w:r w:rsidR="006C74B5" w:rsidRPr="006C74B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заверенные нотариально или кадровыми службами по месту работы (службы);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</w:t>
      </w:r>
      <w:r w:rsid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001-ГС/у);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6. согласие на обработку персональных данных.</w:t>
      </w:r>
    </w:p>
    <w:p w:rsidR="007506C5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Приём документов осуществляется в течение 21 дня со дня объявления конкурса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6C74B5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.03.2016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</w:t>
      </w:r>
    </w:p>
    <w:p w:rsidR="007506C5" w:rsidRDefault="007506C5" w:rsidP="0075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432071,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льяновск, ул.Федерации, 60, каб.213, 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отдел государственной службы и кадров,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ежедневно, кроме выходных (субботы, воскресенья) и праздничных дней, с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>.00 до 13.00.</w:t>
      </w:r>
    </w:p>
    <w:p w:rsidR="00B42D61" w:rsidRPr="00B42D61" w:rsidRDefault="00A839B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редварительная дата проведения конкурса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25.03.2016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733D74" w:rsidRDefault="00B42D61" w:rsidP="00B42D61">
      <w:pPr>
        <w:spacing w:after="0" w:line="240" w:lineRule="auto"/>
        <w:ind w:firstLine="709"/>
        <w:jc w:val="both"/>
        <w:rPr>
          <w:color w:val="0070C0"/>
          <w:sz w:val="27"/>
          <w:szCs w:val="27"/>
        </w:rPr>
      </w:pPr>
      <w:r w:rsidRPr="00427FCE">
        <w:rPr>
          <w:rFonts w:ascii="Times New Roman" w:hAnsi="Times New Roman" w:cs="Times New Roman"/>
          <w:color w:val="000000"/>
          <w:sz w:val="27"/>
          <w:szCs w:val="27"/>
        </w:rPr>
        <w:t>Бланки документов размещены на сайт</w:t>
      </w:r>
      <w:r w:rsidR="00804077" w:rsidRPr="00427FC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04077">
        <w:rPr>
          <w:color w:val="000000"/>
          <w:sz w:val="27"/>
          <w:szCs w:val="27"/>
        </w:rPr>
        <w:t xml:space="preserve"> </w:t>
      </w:r>
      <w:proofErr w:type="spellStart"/>
      <w:r w:rsidR="00733D74" w:rsidRPr="00733D74">
        <w:rPr>
          <w:color w:val="0070C0"/>
        </w:rPr>
        <w:t>www</w:t>
      </w:r>
      <w:proofErr w:type="spellEnd"/>
      <w:r w:rsidR="00733D74" w:rsidRPr="00733D74">
        <w:rPr>
          <w:color w:val="0070C0"/>
        </w:rPr>
        <w:t>. sobes73.ru.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E93EE5" w:rsidRDefault="00B42D61" w:rsidP="00E93EE5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E93EE5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</w:t>
      </w:r>
      <w:r w:rsidRPr="00E93EE5">
        <w:rPr>
          <w:sz w:val="27"/>
          <w:szCs w:val="27"/>
        </w:rPr>
        <w:t>.</w:t>
      </w:r>
    </w:p>
    <w:p w:rsidR="00B42D61" w:rsidRPr="00B42D61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5BC8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Более подробную информацию можно получить по телефон</w:t>
      </w:r>
      <w:r w:rsidR="000B5BC8">
        <w:rPr>
          <w:rFonts w:ascii="Times New Roman" w:hAnsi="Times New Roman" w:cs="Times New Roman"/>
          <w:color w:val="000000"/>
          <w:sz w:val="20"/>
          <w:szCs w:val="20"/>
        </w:rPr>
        <w:t>ам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: </w:t>
      </w:r>
    </w:p>
    <w:p w:rsidR="000B5BC8" w:rsidRPr="00B42D61" w:rsidRDefault="000B5BC8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8(8422)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44-96-76 с 09:00 до 13:00.</w:t>
      </w:r>
    </w:p>
    <w:sectPr w:rsidR="000B5BC8" w:rsidRPr="00B42D61" w:rsidSect="00C35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13"/>
    <w:multiLevelType w:val="hybridMultilevel"/>
    <w:tmpl w:val="E00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A1B"/>
    <w:multiLevelType w:val="multilevel"/>
    <w:tmpl w:val="836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021F75"/>
    <w:rsid w:val="0002244E"/>
    <w:rsid w:val="0004505D"/>
    <w:rsid w:val="00065363"/>
    <w:rsid w:val="00071EF8"/>
    <w:rsid w:val="00075349"/>
    <w:rsid w:val="000B5BC8"/>
    <w:rsid w:val="000C5EC7"/>
    <w:rsid w:val="000F1FAC"/>
    <w:rsid w:val="000F5778"/>
    <w:rsid w:val="000F6B0E"/>
    <w:rsid w:val="000F773C"/>
    <w:rsid w:val="001078D1"/>
    <w:rsid w:val="00113B14"/>
    <w:rsid w:val="00126EDD"/>
    <w:rsid w:val="00141F92"/>
    <w:rsid w:val="00147457"/>
    <w:rsid w:val="0015422B"/>
    <w:rsid w:val="00187FA5"/>
    <w:rsid w:val="0019658A"/>
    <w:rsid w:val="001B1553"/>
    <w:rsid w:val="001B55F0"/>
    <w:rsid w:val="001C46E3"/>
    <w:rsid w:val="001D7220"/>
    <w:rsid w:val="001F46B4"/>
    <w:rsid w:val="00201F8D"/>
    <w:rsid w:val="00202092"/>
    <w:rsid w:val="002051AF"/>
    <w:rsid w:val="002336FA"/>
    <w:rsid w:val="0027132C"/>
    <w:rsid w:val="002900A7"/>
    <w:rsid w:val="00290F99"/>
    <w:rsid w:val="002923E4"/>
    <w:rsid w:val="002B7E45"/>
    <w:rsid w:val="002D4006"/>
    <w:rsid w:val="002F1855"/>
    <w:rsid w:val="00331D5C"/>
    <w:rsid w:val="003623FC"/>
    <w:rsid w:val="00374975"/>
    <w:rsid w:val="003767FC"/>
    <w:rsid w:val="00386F79"/>
    <w:rsid w:val="00390233"/>
    <w:rsid w:val="003C7C6B"/>
    <w:rsid w:val="003E6C22"/>
    <w:rsid w:val="00413E6D"/>
    <w:rsid w:val="00415BB2"/>
    <w:rsid w:val="00427FCE"/>
    <w:rsid w:val="004319B2"/>
    <w:rsid w:val="004365D7"/>
    <w:rsid w:val="00450948"/>
    <w:rsid w:val="00467ECD"/>
    <w:rsid w:val="00492900"/>
    <w:rsid w:val="004C4797"/>
    <w:rsid w:val="004C64A7"/>
    <w:rsid w:val="004D4FBE"/>
    <w:rsid w:val="005038F3"/>
    <w:rsid w:val="005145A6"/>
    <w:rsid w:val="00516BEF"/>
    <w:rsid w:val="00527B1A"/>
    <w:rsid w:val="00571125"/>
    <w:rsid w:val="00596F5F"/>
    <w:rsid w:val="005A0A66"/>
    <w:rsid w:val="005C69D2"/>
    <w:rsid w:val="00605B07"/>
    <w:rsid w:val="00626471"/>
    <w:rsid w:val="00634316"/>
    <w:rsid w:val="006365BA"/>
    <w:rsid w:val="0064036F"/>
    <w:rsid w:val="00675E32"/>
    <w:rsid w:val="006A40D6"/>
    <w:rsid w:val="006C5235"/>
    <w:rsid w:val="006C74B5"/>
    <w:rsid w:val="007022B1"/>
    <w:rsid w:val="00732E95"/>
    <w:rsid w:val="00733D74"/>
    <w:rsid w:val="007377C4"/>
    <w:rsid w:val="007506C5"/>
    <w:rsid w:val="007866BA"/>
    <w:rsid w:val="00791AE5"/>
    <w:rsid w:val="007B2019"/>
    <w:rsid w:val="007C1C56"/>
    <w:rsid w:val="007D31D9"/>
    <w:rsid w:val="007D3CF5"/>
    <w:rsid w:val="007F09AB"/>
    <w:rsid w:val="007F1C6E"/>
    <w:rsid w:val="00804077"/>
    <w:rsid w:val="008202A6"/>
    <w:rsid w:val="00821BF7"/>
    <w:rsid w:val="00826384"/>
    <w:rsid w:val="00835E5D"/>
    <w:rsid w:val="008509BB"/>
    <w:rsid w:val="008532BC"/>
    <w:rsid w:val="00853BEA"/>
    <w:rsid w:val="008565A4"/>
    <w:rsid w:val="00857766"/>
    <w:rsid w:val="00862C5D"/>
    <w:rsid w:val="008720E4"/>
    <w:rsid w:val="00873FF6"/>
    <w:rsid w:val="00887576"/>
    <w:rsid w:val="00896C7F"/>
    <w:rsid w:val="008B73EE"/>
    <w:rsid w:val="008D0D95"/>
    <w:rsid w:val="008E48DF"/>
    <w:rsid w:val="008F55AB"/>
    <w:rsid w:val="0091606F"/>
    <w:rsid w:val="009203A5"/>
    <w:rsid w:val="00931D6F"/>
    <w:rsid w:val="0094170B"/>
    <w:rsid w:val="00954C0C"/>
    <w:rsid w:val="00965C0B"/>
    <w:rsid w:val="00976249"/>
    <w:rsid w:val="00992D1E"/>
    <w:rsid w:val="0099696D"/>
    <w:rsid w:val="009A0E9B"/>
    <w:rsid w:val="009B0195"/>
    <w:rsid w:val="009C18EC"/>
    <w:rsid w:val="00A324A4"/>
    <w:rsid w:val="00A4481C"/>
    <w:rsid w:val="00A56885"/>
    <w:rsid w:val="00A66ECE"/>
    <w:rsid w:val="00A67E3C"/>
    <w:rsid w:val="00A839B6"/>
    <w:rsid w:val="00AF766B"/>
    <w:rsid w:val="00B02106"/>
    <w:rsid w:val="00B21AB4"/>
    <w:rsid w:val="00B422D6"/>
    <w:rsid w:val="00B42D61"/>
    <w:rsid w:val="00B6523B"/>
    <w:rsid w:val="00BB66F5"/>
    <w:rsid w:val="00BD50D6"/>
    <w:rsid w:val="00BD793A"/>
    <w:rsid w:val="00BF7AB4"/>
    <w:rsid w:val="00C009E7"/>
    <w:rsid w:val="00C10A63"/>
    <w:rsid w:val="00C21253"/>
    <w:rsid w:val="00C300AD"/>
    <w:rsid w:val="00C35185"/>
    <w:rsid w:val="00C36258"/>
    <w:rsid w:val="00C44F50"/>
    <w:rsid w:val="00C458B7"/>
    <w:rsid w:val="00C50E08"/>
    <w:rsid w:val="00C8326A"/>
    <w:rsid w:val="00C96F30"/>
    <w:rsid w:val="00CC434A"/>
    <w:rsid w:val="00CE0FDB"/>
    <w:rsid w:val="00D06A90"/>
    <w:rsid w:val="00D1259C"/>
    <w:rsid w:val="00D13A47"/>
    <w:rsid w:val="00D14B6E"/>
    <w:rsid w:val="00D2170F"/>
    <w:rsid w:val="00D5628A"/>
    <w:rsid w:val="00D5713D"/>
    <w:rsid w:val="00D63792"/>
    <w:rsid w:val="00D64804"/>
    <w:rsid w:val="00D66EFE"/>
    <w:rsid w:val="00D704E0"/>
    <w:rsid w:val="00D71FCC"/>
    <w:rsid w:val="00D82DB7"/>
    <w:rsid w:val="00D84F22"/>
    <w:rsid w:val="00D95D9C"/>
    <w:rsid w:val="00DB0817"/>
    <w:rsid w:val="00DD665E"/>
    <w:rsid w:val="00DE50F7"/>
    <w:rsid w:val="00E02320"/>
    <w:rsid w:val="00E45AC3"/>
    <w:rsid w:val="00E81C03"/>
    <w:rsid w:val="00E93EE5"/>
    <w:rsid w:val="00E951C2"/>
    <w:rsid w:val="00EC029B"/>
    <w:rsid w:val="00EE79B4"/>
    <w:rsid w:val="00EF34A4"/>
    <w:rsid w:val="00EF42D6"/>
    <w:rsid w:val="00F3780E"/>
    <w:rsid w:val="00F41857"/>
    <w:rsid w:val="00F45556"/>
    <w:rsid w:val="00F531B4"/>
    <w:rsid w:val="00F62891"/>
    <w:rsid w:val="00F64400"/>
    <w:rsid w:val="00F67A0F"/>
    <w:rsid w:val="00F720BA"/>
    <w:rsid w:val="00FA2B3B"/>
    <w:rsid w:val="00FA61B0"/>
    <w:rsid w:val="00FC10E1"/>
    <w:rsid w:val="00FC57B4"/>
    <w:rsid w:val="00FD17B2"/>
    <w:rsid w:val="00FE2C19"/>
    <w:rsid w:val="00FE3B04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CD81-54E8-4FE6-8C57-C8C60FE6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213-2</cp:lastModifiedBy>
  <cp:revision>2</cp:revision>
  <cp:lastPrinted>2016-04-06T07:02:00Z</cp:lastPrinted>
  <dcterms:created xsi:type="dcterms:W3CDTF">2016-04-06T07:03:00Z</dcterms:created>
  <dcterms:modified xsi:type="dcterms:W3CDTF">2016-04-06T07:03:00Z</dcterms:modified>
</cp:coreProperties>
</file>