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A" w:rsidRPr="00F26785" w:rsidRDefault="0044707A" w:rsidP="008D4FD4">
      <w:pPr>
        <w:spacing w:after="0" w:line="240" w:lineRule="auto"/>
        <w:ind w:left="-851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F26785">
        <w:rPr>
          <w:rFonts w:ascii="PT Astra Serif" w:hAnsi="PT Astra Serif" w:cs="Times New Roman"/>
          <w:b/>
          <w:sz w:val="32"/>
          <w:szCs w:val="32"/>
          <w:u w:val="single"/>
        </w:rPr>
        <w:t>АНАЛИЗ</w:t>
      </w:r>
    </w:p>
    <w:p w:rsidR="0044707A" w:rsidRPr="00F26785" w:rsidRDefault="0044707A" w:rsidP="008D4FD4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F26785">
        <w:rPr>
          <w:rFonts w:ascii="PT Astra Serif" w:hAnsi="PT Astra Serif" w:cs="Times New Roman"/>
          <w:b/>
          <w:sz w:val="32"/>
          <w:szCs w:val="32"/>
          <w:u w:val="single"/>
        </w:rPr>
        <w:t>обращений граждан  и  организаций</w:t>
      </w:r>
    </w:p>
    <w:p w:rsidR="0044707A" w:rsidRPr="00F26785" w:rsidRDefault="0044707A" w:rsidP="0044707A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</w:p>
    <w:p w:rsidR="00F26785" w:rsidRPr="00F26785" w:rsidRDefault="0044707A" w:rsidP="00F2678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26785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F26785">
        <w:rPr>
          <w:rFonts w:ascii="PT Astra Serif" w:hAnsi="PT Astra Serif" w:cs="Times New Roman"/>
          <w:sz w:val="28"/>
          <w:szCs w:val="28"/>
        </w:rPr>
        <w:t>поступивших</w:t>
      </w:r>
      <w:proofErr w:type="gramEnd"/>
      <w:r w:rsidRPr="00F26785">
        <w:rPr>
          <w:rFonts w:ascii="PT Astra Serif" w:hAnsi="PT Astra Serif" w:cs="Times New Roman"/>
          <w:sz w:val="28"/>
          <w:szCs w:val="28"/>
        </w:rPr>
        <w:t xml:space="preserve"> в </w:t>
      </w:r>
      <w:r w:rsidR="0011365D" w:rsidRPr="00F26785">
        <w:rPr>
          <w:rFonts w:ascii="PT Astra Serif" w:hAnsi="PT Astra Serif" w:cs="Times New Roman"/>
          <w:sz w:val="28"/>
          <w:szCs w:val="28"/>
        </w:rPr>
        <w:t xml:space="preserve"> </w:t>
      </w:r>
      <w:r w:rsidRPr="00F26785">
        <w:rPr>
          <w:rFonts w:ascii="PT Astra Serif" w:hAnsi="PT Astra Serif" w:cs="Times New Roman"/>
          <w:sz w:val="28"/>
          <w:szCs w:val="28"/>
        </w:rPr>
        <w:t>Министерство семейной, демографической политики и</w:t>
      </w:r>
    </w:p>
    <w:p w:rsidR="00F26785" w:rsidRPr="00F26785" w:rsidRDefault="0044707A" w:rsidP="00F2678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26785">
        <w:rPr>
          <w:rFonts w:ascii="PT Astra Serif" w:hAnsi="PT Astra Serif" w:cs="Times New Roman"/>
          <w:sz w:val="28"/>
          <w:szCs w:val="28"/>
        </w:rPr>
        <w:t xml:space="preserve"> социального благополучия Ульяновской области</w:t>
      </w:r>
      <w:r w:rsidR="00F26785" w:rsidRPr="00F26785">
        <w:rPr>
          <w:rFonts w:ascii="PT Astra Serif" w:hAnsi="PT Astra Serif" w:cs="Times New Roman"/>
          <w:sz w:val="28"/>
          <w:szCs w:val="28"/>
        </w:rPr>
        <w:t xml:space="preserve"> </w:t>
      </w:r>
    </w:p>
    <w:p w:rsidR="0044707A" w:rsidRPr="00F26785" w:rsidRDefault="0044707A" w:rsidP="00F26785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F26785">
        <w:rPr>
          <w:rFonts w:ascii="PT Astra Serif" w:hAnsi="PT Astra Serif" w:cs="Times New Roman"/>
          <w:b/>
          <w:sz w:val="28"/>
          <w:szCs w:val="28"/>
        </w:rPr>
        <w:t>за</w:t>
      </w:r>
      <w:r w:rsidR="00A57559" w:rsidRPr="00F267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278AC" w:rsidRPr="00F26785">
        <w:rPr>
          <w:rFonts w:ascii="PT Astra Serif" w:hAnsi="PT Astra Serif" w:cs="Times New Roman"/>
          <w:b/>
          <w:sz w:val="28"/>
          <w:szCs w:val="28"/>
        </w:rPr>
        <w:t xml:space="preserve">3 </w:t>
      </w:r>
      <w:r w:rsidR="008A109D" w:rsidRPr="00F26785">
        <w:rPr>
          <w:rFonts w:ascii="PT Astra Serif" w:hAnsi="PT Astra Serif" w:cs="Times New Roman"/>
          <w:b/>
          <w:sz w:val="28"/>
          <w:szCs w:val="28"/>
        </w:rPr>
        <w:t xml:space="preserve"> квартал 202</w:t>
      </w:r>
      <w:r w:rsidR="005A5554" w:rsidRPr="00F26785">
        <w:rPr>
          <w:rFonts w:ascii="PT Astra Serif" w:hAnsi="PT Astra Serif" w:cs="Times New Roman"/>
          <w:b/>
          <w:sz w:val="28"/>
          <w:szCs w:val="28"/>
        </w:rPr>
        <w:t>2</w:t>
      </w:r>
      <w:r w:rsidRPr="00F26785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44707A" w:rsidRPr="00F26785" w:rsidRDefault="0044707A" w:rsidP="0044707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4707A" w:rsidRPr="00F26785" w:rsidRDefault="0044707A" w:rsidP="0044707A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26785">
        <w:rPr>
          <w:rFonts w:ascii="PT Astra Serif" w:hAnsi="PT Astra Serif" w:cs="Times New Roman"/>
          <w:b/>
          <w:sz w:val="28"/>
          <w:szCs w:val="28"/>
        </w:rPr>
        <w:t>ВСЕГО за</w:t>
      </w:r>
      <w:r w:rsidR="00A278AC" w:rsidRPr="00F267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267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278AC" w:rsidRPr="00F26785">
        <w:rPr>
          <w:rFonts w:ascii="PT Astra Serif" w:hAnsi="PT Astra Serif" w:cs="Times New Roman"/>
          <w:b/>
          <w:sz w:val="28"/>
          <w:szCs w:val="28"/>
        </w:rPr>
        <w:t>3</w:t>
      </w:r>
      <w:r w:rsidRPr="00F26785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8A109D" w:rsidRPr="00F26785">
        <w:rPr>
          <w:rFonts w:ascii="PT Astra Serif" w:hAnsi="PT Astra Serif" w:cs="Times New Roman"/>
          <w:b/>
          <w:sz w:val="28"/>
          <w:szCs w:val="28"/>
        </w:rPr>
        <w:t>квартал  202</w:t>
      </w:r>
      <w:r w:rsidR="005A5554" w:rsidRPr="00F26785">
        <w:rPr>
          <w:rFonts w:ascii="PT Astra Serif" w:hAnsi="PT Astra Serif" w:cs="Times New Roman"/>
          <w:b/>
          <w:sz w:val="28"/>
          <w:szCs w:val="28"/>
        </w:rPr>
        <w:t>2</w:t>
      </w:r>
      <w:r w:rsidRPr="00F26785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F26785">
        <w:rPr>
          <w:rFonts w:ascii="PT Astra Serif" w:hAnsi="PT Astra Serif" w:cs="Times New Roman"/>
          <w:sz w:val="28"/>
          <w:szCs w:val="28"/>
        </w:rPr>
        <w:t xml:space="preserve">  от граждан и организаций в Министерство поступило</w:t>
      </w:r>
      <w:r w:rsidR="005A5554" w:rsidRPr="00F26785">
        <w:rPr>
          <w:rFonts w:ascii="PT Astra Serif" w:hAnsi="PT Astra Serif" w:cs="Times New Roman"/>
          <w:sz w:val="28"/>
          <w:szCs w:val="28"/>
        </w:rPr>
        <w:t xml:space="preserve"> </w:t>
      </w:r>
      <w:r w:rsidR="00A278AC" w:rsidRPr="00F26785">
        <w:rPr>
          <w:rFonts w:ascii="PT Astra Serif" w:hAnsi="PT Astra Serif" w:cs="Times New Roman"/>
          <w:b/>
          <w:sz w:val="28"/>
          <w:szCs w:val="28"/>
        </w:rPr>
        <w:t>1236</w:t>
      </w:r>
      <w:r w:rsidRPr="00F26785">
        <w:rPr>
          <w:rFonts w:ascii="PT Astra Serif" w:hAnsi="PT Astra Serif" w:cs="Times New Roman"/>
          <w:sz w:val="28"/>
          <w:szCs w:val="28"/>
        </w:rPr>
        <w:t xml:space="preserve"> </w:t>
      </w:r>
      <w:r w:rsidRPr="00F267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843CD" w:rsidRPr="00F26785">
        <w:rPr>
          <w:rFonts w:ascii="PT Astra Serif" w:hAnsi="PT Astra Serif" w:cs="Times New Roman"/>
          <w:sz w:val="28"/>
          <w:szCs w:val="28"/>
        </w:rPr>
        <w:t>обращения</w:t>
      </w:r>
      <w:r w:rsidRPr="00F26785">
        <w:rPr>
          <w:rFonts w:ascii="PT Astra Serif" w:hAnsi="PT Astra Serif" w:cs="Times New Roman"/>
          <w:sz w:val="28"/>
          <w:szCs w:val="28"/>
        </w:rPr>
        <w:t xml:space="preserve">, что на  </w:t>
      </w:r>
      <w:r w:rsidR="00A278AC" w:rsidRPr="00F26785">
        <w:rPr>
          <w:rFonts w:ascii="PT Astra Serif" w:hAnsi="PT Astra Serif" w:cs="Times New Roman"/>
          <w:b/>
          <w:sz w:val="28"/>
          <w:szCs w:val="28"/>
        </w:rPr>
        <w:t>8</w:t>
      </w:r>
      <w:r w:rsidR="00A75252" w:rsidRPr="00F267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26785">
        <w:rPr>
          <w:rFonts w:ascii="PT Astra Serif" w:hAnsi="PT Astra Serif" w:cs="Times New Roman"/>
          <w:sz w:val="28"/>
          <w:szCs w:val="28"/>
        </w:rPr>
        <w:t xml:space="preserve"> единиц</w:t>
      </w:r>
      <w:r w:rsidR="005050AA" w:rsidRPr="00F26785">
        <w:rPr>
          <w:rFonts w:ascii="PT Astra Serif" w:hAnsi="PT Astra Serif" w:cs="Times New Roman"/>
          <w:sz w:val="28"/>
          <w:szCs w:val="28"/>
        </w:rPr>
        <w:t xml:space="preserve"> больше</w:t>
      </w:r>
      <w:r w:rsidRPr="00F26785">
        <w:rPr>
          <w:rFonts w:ascii="PT Astra Serif" w:hAnsi="PT Astra Serif" w:cs="Times New Roman"/>
          <w:sz w:val="28"/>
          <w:szCs w:val="28"/>
        </w:rPr>
        <w:t>, ч</w:t>
      </w:r>
      <w:r w:rsidR="006843CD" w:rsidRPr="00F26785">
        <w:rPr>
          <w:rFonts w:ascii="PT Astra Serif" w:hAnsi="PT Astra Serif" w:cs="Times New Roman"/>
          <w:sz w:val="28"/>
          <w:szCs w:val="28"/>
        </w:rPr>
        <w:t>ем</w:t>
      </w:r>
      <w:r w:rsidR="00A278AC" w:rsidRPr="00F26785">
        <w:rPr>
          <w:rFonts w:ascii="PT Astra Serif" w:hAnsi="PT Astra Serif" w:cs="Times New Roman"/>
          <w:sz w:val="28"/>
          <w:szCs w:val="28"/>
        </w:rPr>
        <w:t xml:space="preserve"> </w:t>
      </w:r>
      <w:r w:rsidR="006843CD" w:rsidRPr="00F26785">
        <w:rPr>
          <w:rFonts w:ascii="PT Astra Serif" w:hAnsi="PT Astra Serif" w:cs="Times New Roman"/>
          <w:sz w:val="28"/>
          <w:szCs w:val="28"/>
        </w:rPr>
        <w:t xml:space="preserve"> в </w:t>
      </w:r>
      <w:r w:rsidR="008A109D" w:rsidRPr="00F26785">
        <w:rPr>
          <w:rFonts w:ascii="PT Astra Serif" w:hAnsi="PT Astra Serif" w:cs="Times New Roman"/>
          <w:sz w:val="28"/>
          <w:szCs w:val="28"/>
        </w:rPr>
        <w:t xml:space="preserve"> </w:t>
      </w:r>
      <w:r w:rsidR="00A75252" w:rsidRPr="00F26785">
        <w:rPr>
          <w:rFonts w:ascii="PT Astra Serif" w:hAnsi="PT Astra Serif" w:cs="Times New Roman"/>
          <w:sz w:val="28"/>
          <w:szCs w:val="28"/>
        </w:rPr>
        <w:t xml:space="preserve">2 </w:t>
      </w:r>
      <w:r w:rsidR="008A109D" w:rsidRPr="00F26785">
        <w:rPr>
          <w:rFonts w:ascii="PT Astra Serif" w:hAnsi="PT Astra Serif" w:cs="Times New Roman"/>
          <w:sz w:val="28"/>
          <w:szCs w:val="28"/>
        </w:rPr>
        <w:t xml:space="preserve"> квартал</w:t>
      </w:r>
      <w:r w:rsidR="006843CD" w:rsidRPr="00F26785">
        <w:rPr>
          <w:rFonts w:ascii="PT Astra Serif" w:hAnsi="PT Astra Serif" w:cs="Times New Roman"/>
          <w:sz w:val="28"/>
          <w:szCs w:val="28"/>
        </w:rPr>
        <w:t>е</w:t>
      </w:r>
      <w:r w:rsidR="008A109D" w:rsidRPr="00F26785">
        <w:rPr>
          <w:rFonts w:ascii="PT Astra Serif" w:hAnsi="PT Astra Serif" w:cs="Times New Roman"/>
          <w:sz w:val="28"/>
          <w:szCs w:val="28"/>
        </w:rPr>
        <w:t xml:space="preserve">  202</w:t>
      </w:r>
      <w:r w:rsidR="005A5554" w:rsidRPr="00F26785">
        <w:rPr>
          <w:rFonts w:ascii="PT Astra Serif" w:hAnsi="PT Astra Serif" w:cs="Times New Roman"/>
          <w:sz w:val="28"/>
          <w:szCs w:val="28"/>
        </w:rPr>
        <w:t>1</w:t>
      </w:r>
      <w:r w:rsidR="008A109D" w:rsidRPr="00F26785">
        <w:rPr>
          <w:rFonts w:ascii="PT Astra Serif" w:hAnsi="PT Astra Serif" w:cs="Times New Roman"/>
          <w:sz w:val="28"/>
          <w:szCs w:val="28"/>
        </w:rPr>
        <w:t xml:space="preserve">  года</w:t>
      </w:r>
      <w:r w:rsidR="006843CD" w:rsidRPr="00F26785">
        <w:rPr>
          <w:rFonts w:ascii="PT Astra Serif" w:hAnsi="PT Astra Serif" w:cs="Times New Roman"/>
          <w:sz w:val="28"/>
          <w:szCs w:val="28"/>
        </w:rPr>
        <w:t xml:space="preserve"> </w:t>
      </w:r>
      <w:r w:rsidR="008A109D" w:rsidRPr="00F26785">
        <w:rPr>
          <w:rFonts w:ascii="PT Astra Serif" w:hAnsi="PT Astra Serif" w:cs="Times New Roman"/>
          <w:sz w:val="28"/>
          <w:szCs w:val="28"/>
        </w:rPr>
        <w:t xml:space="preserve"> (</w:t>
      </w:r>
      <w:r w:rsidR="00A278AC" w:rsidRPr="00F26785">
        <w:rPr>
          <w:rFonts w:ascii="PT Astra Serif" w:hAnsi="PT Astra Serif" w:cs="Times New Roman"/>
          <w:b/>
          <w:sz w:val="28"/>
          <w:szCs w:val="28"/>
        </w:rPr>
        <w:t>1228</w:t>
      </w:r>
      <w:r w:rsidR="006843CD" w:rsidRPr="00F26785">
        <w:rPr>
          <w:rFonts w:ascii="PT Astra Serif" w:hAnsi="PT Astra Serif" w:cs="Times New Roman"/>
          <w:sz w:val="28"/>
          <w:szCs w:val="28"/>
        </w:rPr>
        <w:t>).</w:t>
      </w:r>
      <w:r w:rsidR="005A5554" w:rsidRPr="00F2678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4707A" w:rsidRPr="00F26785" w:rsidRDefault="0044707A" w:rsidP="0044707A">
      <w:pPr>
        <w:pStyle w:val="a3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2"/>
        <w:gridCol w:w="4006"/>
        <w:gridCol w:w="1560"/>
        <w:gridCol w:w="1418"/>
        <w:gridCol w:w="2126"/>
      </w:tblGrid>
      <w:tr w:rsidR="005A5554" w:rsidRPr="00F26785" w:rsidTr="00F26785">
        <w:tc>
          <w:tcPr>
            <w:tcW w:w="812" w:type="dxa"/>
          </w:tcPr>
          <w:p w:rsidR="005A5554" w:rsidRPr="00F26785" w:rsidRDefault="005A5554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4006" w:type="dxa"/>
          </w:tcPr>
          <w:p w:rsidR="005A5554" w:rsidRPr="00F26785" w:rsidRDefault="005A5554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Наименование  источника поступления</w:t>
            </w:r>
          </w:p>
        </w:tc>
        <w:tc>
          <w:tcPr>
            <w:tcW w:w="1560" w:type="dxa"/>
          </w:tcPr>
          <w:p w:rsidR="005A5554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3 </w:t>
            </w:r>
            <w:r w:rsidR="005A5554"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418" w:type="dxa"/>
          </w:tcPr>
          <w:p w:rsidR="005A5554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3 </w:t>
            </w:r>
            <w:r w:rsidR="005A5554"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квартал 2021года</w:t>
            </w:r>
          </w:p>
        </w:tc>
        <w:tc>
          <w:tcPr>
            <w:tcW w:w="2126" w:type="dxa"/>
          </w:tcPr>
          <w:p w:rsidR="005A5554" w:rsidRPr="00F26785" w:rsidRDefault="005A5554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Отклонения</w:t>
            </w:r>
          </w:p>
          <w:p w:rsidR="005A5554" w:rsidRPr="00F26785" w:rsidRDefault="005A5554" w:rsidP="00A278AC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(+,-)</w:t>
            </w:r>
          </w:p>
        </w:tc>
      </w:tr>
      <w:tr w:rsidR="00A278AC" w:rsidRPr="00F26785" w:rsidTr="00F26785">
        <w:tc>
          <w:tcPr>
            <w:tcW w:w="812" w:type="dxa"/>
          </w:tcPr>
          <w:p w:rsidR="00A278AC" w:rsidRPr="00F26785" w:rsidRDefault="00A278AC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из Правительства Ульяновской области</w:t>
            </w:r>
          </w:p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418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2126" w:type="dxa"/>
          </w:tcPr>
          <w:p w:rsidR="00A278AC" w:rsidRPr="00F26785" w:rsidRDefault="00B21A06" w:rsidP="00B21A06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-148</w:t>
            </w:r>
          </w:p>
        </w:tc>
      </w:tr>
      <w:tr w:rsidR="00A278AC" w:rsidRPr="00F26785" w:rsidTr="00F26785">
        <w:tc>
          <w:tcPr>
            <w:tcW w:w="812" w:type="dxa"/>
          </w:tcPr>
          <w:p w:rsidR="00A278AC" w:rsidRPr="00F26785" w:rsidRDefault="00A278AC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на имя  ИОГВ</w:t>
            </w:r>
          </w:p>
        </w:tc>
        <w:tc>
          <w:tcPr>
            <w:tcW w:w="1560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754</w:t>
            </w:r>
          </w:p>
        </w:tc>
        <w:tc>
          <w:tcPr>
            <w:tcW w:w="1418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755</w:t>
            </w:r>
          </w:p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8AC" w:rsidRPr="00F26785" w:rsidRDefault="00B21A06" w:rsidP="00B21A06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-1</w:t>
            </w:r>
          </w:p>
        </w:tc>
      </w:tr>
      <w:tr w:rsidR="00A278AC" w:rsidRPr="00F26785" w:rsidTr="00F26785">
        <w:tc>
          <w:tcPr>
            <w:tcW w:w="812" w:type="dxa"/>
          </w:tcPr>
          <w:p w:rsidR="00A278AC" w:rsidRPr="00F26785" w:rsidRDefault="00A278AC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278AC" w:rsidRPr="00F26785" w:rsidRDefault="00A278AC" w:rsidP="008D49D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из  вышестоящих  инстанций с указанием основной  тематики </w:t>
            </w:r>
          </w:p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(за исключением количества </w:t>
            </w:r>
            <w:proofErr w:type="gram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переадресованных</w:t>
            </w:r>
            <w:proofErr w:type="gram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 из Правительства  Ульяновской области)</w:t>
            </w:r>
          </w:p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2126" w:type="dxa"/>
          </w:tcPr>
          <w:p w:rsidR="00A278AC" w:rsidRPr="00F26785" w:rsidRDefault="00B21A06" w:rsidP="00B21A06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-216</w:t>
            </w:r>
          </w:p>
        </w:tc>
      </w:tr>
      <w:tr w:rsidR="00A278AC" w:rsidRPr="00F26785" w:rsidTr="00F26785">
        <w:tc>
          <w:tcPr>
            <w:tcW w:w="812" w:type="dxa"/>
          </w:tcPr>
          <w:p w:rsidR="00A278AC" w:rsidRPr="00F26785" w:rsidRDefault="00A278AC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повторных обращений с указанием основной тематики</w:t>
            </w:r>
          </w:p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278AC" w:rsidRPr="00F26785" w:rsidRDefault="00B21A06" w:rsidP="00B21A06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+22</w:t>
            </w:r>
          </w:p>
        </w:tc>
      </w:tr>
      <w:tr w:rsidR="00A278AC" w:rsidRPr="00F26785" w:rsidTr="00F26785">
        <w:tc>
          <w:tcPr>
            <w:tcW w:w="812" w:type="dxa"/>
          </w:tcPr>
          <w:p w:rsidR="00A278AC" w:rsidRPr="00F26785" w:rsidRDefault="00A278AC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коллективных обращений указанием основной тематики</w:t>
            </w:r>
          </w:p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78AC" w:rsidRPr="00F26785" w:rsidRDefault="00B21A06" w:rsidP="00B21A06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A278AC" w:rsidRPr="00F26785" w:rsidTr="00F26785">
        <w:tc>
          <w:tcPr>
            <w:tcW w:w="812" w:type="dxa"/>
          </w:tcPr>
          <w:p w:rsidR="00A278AC" w:rsidRPr="00F26785" w:rsidRDefault="00A278AC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общее количество личных приемов руководителя ИОГВ</w:t>
            </w:r>
          </w:p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A278AC" w:rsidRPr="00F26785" w:rsidRDefault="00A278AC" w:rsidP="00A278AC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278AC" w:rsidRPr="00F26785" w:rsidRDefault="00B21A06" w:rsidP="00B21A06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+7</w:t>
            </w:r>
          </w:p>
        </w:tc>
      </w:tr>
      <w:tr w:rsidR="00A278AC" w:rsidRPr="00F26785" w:rsidTr="00F26785">
        <w:tc>
          <w:tcPr>
            <w:tcW w:w="812" w:type="dxa"/>
          </w:tcPr>
          <w:p w:rsidR="00A278AC" w:rsidRPr="00F26785" w:rsidRDefault="00A278AC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278AC" w:rsidRPr="00F26785" w:rsidRDefault="00A278AC" w:rsidP="008D49D0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A278AC" w:rsidRPr="00F26785" w:rsidRDefault="00A278AC" w:rsidP="00A278AC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1418" w:type="dxa"/>
          </w:tcPr>
          <w:p w:rsidR="00A278AC" w:rsidRPr="00F26785" w:rsidRDefault="00A278AC" w:rsidP="00A278AC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2126" w:type="dxa"/>
          </w:tcPr>
          <w:p w:rsidR="00A278AC" w:rsidRPr="00F26785" w:rsidRDefault="00B21A06" w:rsidP="008D49D0">
            <w:pPr>
              <w:pStyle w:val="a3"/>
              <w:ind w:left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-149</w:t>
            </w:r>
          </w:p>
        </w:tc>
      </w:tr>
    </w:tbl>
    <w:p w:rsidR="0044707A" w:rsidRPr="00F26785" w:rsidRDefault="0044707A" w:rsidP="0044707A">
      <w:pPr>
        <w:pStyle w:val="a3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4707A" w:rsidRPr="00F26785" w:rsidRDefault="0044707A" w:rsidP="0044707A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44707A" w:rsidRPr="00F26785" w:rsidRDefault="0044707A" w:rsidP="0044707A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44707A" w:rsidRPr="00F26785" w:rsidRDefault="0044707A" w:rsidP="0044707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26785">
        <w:rPr>
          <w:rFonts w:ascii="PT Astra Serif" w:hAnsi="PT Astra Serif" w:cs="Times New Roman"/>
          <w:sz w:val="28"/>
          <w:szCs w:val="28"/>
        </w:rPr>
        <w:lastRenderedPageBreak/>
        <w:t xml:space="preserve">  </w:t>
      </w:r>
      <w:r w:rsidRPr="00F26785">
        <w:rPr>
          <w:rFonts w:ascii="PT Astra Serif" w:hAnsi="PT Astra Serif"/>
          <w:noProof/>
          <w:lang w:eastAsia="ru-RU"/>
        </w:rPr>
        <w:drawing>
          <wp:inline distT="0" distB="0" distL="0" distR="0" wp14:anchorId="351A8929" wp14:editId="560CC59B">
            <wp:extent cx="6562725" cy="4114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707A" w:rsidRPr="00F26785" w:rsidRDefault="0044707A" w:rsidP="0044707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4707A" w:rsidRPr="00F26785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26785">
        <w:rPr>
          <w:rFonts w:ascii="PT Astra Serif" w:hAnsi="PT Astra Serif" w:cs="Times New Roman"/>
          <w:b/>
          <w:sz w:val="28"/>
          <w:szCs w:val="28"/>
        </w:rPr>
        <w:t>Повышенная активность граждан по следующим вопросам социального блока: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396"/>
        <w:gridCol w:w="2045"/>
        <w:gridCol w:w="2104"/>
        <w:gridCol w:w="2345"/>
      </w:tblGrid>
      <w:tr w:rsidR="00A118F8" w:rsidRPr="00F26785" w:rsidTr="00A118F8">
        <w:tc>
          <w:tcPr>
            <w:tcW w:w="815" w:type="dxa"/>
          </w:tcPr>
          <w:p w:rsidR="00A118F8" w:rsidRPr="00F26785" w:rsidRDefault="00A118F8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6" w:type="dxa"/>
          </w:tcPr>
          <w:p w:rsidR="00A118F8" w:rsidRPr="00F26785" w:rsidRDefault="00A118F8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45" w:type="dxa"/>
          </w:tcPr>
          <w:p w:rsidR="00A118F8" w:rsidRPr="00F26785" w:rsidRDefault="006D574A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  <w:r w:rsidR="00A118F8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квартал 2021г.</w:t>
            </w:r>
          </w:p>
        </w:tc>
        <w:tc>
          <w:tcPr>
            <w:tcW w:w="2104" w:type="dxa"/>
          </w:tcPr>
          <w:p w:rsidR="00A118F8" w:rsidRPr="00F26785" w:rsidRDefault="006D574A" w:rsidP="007D745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  <w:r w:rsidR="001043A5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A118F8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квартал 202</w:t>
            </w:r>
            <w:r w:rsidR="007D7453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 w:rsidR="00A118F8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45" w:type="dxa"/>
          </w:tcPr>
          <w:p w:rsidR="00A118F8" w:rsidRPr="00F26785" w:rsidRDefault="00A118F8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Отклонение</w:t>
            </w:r>
          </w:p>
          <w:p w:rsidR="00A118F8" w:rsidRPr="00F26785" w:rsidRDefault="00A118F8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(+,-)</w:t>
            </w:r>
          </w:p>
        </w:tc>
      </w:tr>
      <w:tr w:rsidR="006D574A" w:rsidRPr="00F26785" w:rsidTr="00A118F8">
        <w:tc>
          <w:tcPr>
            <w:tcW w:w="815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3396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2045" w:type="dxa"/>
          </w:tcPr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823</w:t>
            </w:r>
          </w:p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(62%)</w:t>
            </w:r>
          </w:p>
        </w:tc>
        <w:tc>
          <w:tcPr>
            <w:tcW w:w="2104" w:type="dxa"/>
          </w:tcPr>
          <w:p w:rsidR="006D574A" w:rsidRPr="00F26785" w:rsidRDefault="00C20DD2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769</w:t>
            </w:r>
          </w:p>
          <w:p w:rsidR="006D574A" w:rsidRPr="00F26785" w:rsidRDefault="006D574A" w:rsidP="006D574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2531AB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61,77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-54</w:t>
            </w:r>
          </w:p>
        </w:tc>
      </w:tr>
      <w:tr w:rsidR="006D574A" w:rsidRPr="00F26785" w:rsidTr="00A118F8">
        <w:tc>
          <w:tcPr>
            <w:tcW w:w="815" w:type="dxa"/>
          </w:tcPr>
          <w:p w:rsidR="006D574A" w:rsidRPr="00F26785" w:rsidRDefault="006D574A" w:rsidP="008D49D0">
            <w:pPr>
              <w:ind w:left="36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045" w:type="dxa"/>
          </w:tcPr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290</w:t>
            </w:r>
          </w:p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(22%)</w:t>
            </w:r>
          </w:p>
        </w:tc>
        <w:tc>
          <w:tcPr>
            <w:tcW w:w="2104" w:type="dxa"/>
          </w:tcPr>
          <w:p w:rsidR="006D574A" w:rsidRPr="00F26785" w:rsidRDefault="00C20DD2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236</w:t>
            </w:r>
          </w:p>
          <w:p w:rsidR="006D574A" w:rsidRPr="00F26785" w:rsidRDefault="006D574A" w:rsidP="006D574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A72F49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18,96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-54</w:t>
            </w:r>
          </w:p>
        </w:tc>
      </w:tr>
      <w:tr w:rsidR="006D574A" w:rsidRPr="00F26785" w:rsidTr="00A118F8">
        <w:tc>
          <w:tcPr>
            <w:tcW w:w="815" w:type="dxa"/>
          </w:tcPr>
          <w:p w:rsidR="006D574A" w:rsidRPr="00F26785" w:rsidRDefault="006D574A" w:rsidP="008D49D0">
            <w:pPr>
              <w:ind w:left="36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96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2045" w:type="dxa"/>
          </w:tcPr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21</w:t>
            </w:r>
          </w:p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104" w:type="dxa"/>
          </w:tcPr>
          <w:p w:rsidR="006D574A" w:rsidRPr="00F26785" w:rsidRDefault="00C20DD2" w:rsidP="00E459F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39</w:t>
            </w:r>
          </w:p>
          <w:p w:rsidR="006D574A" w:rsidRPr="00F26785" w:rsidRDefault="006D574A" w:rsidP="00E459F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A72F49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3,13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+18</w:t>
            </w:r>
          </w:p>
        </w:tc>
      </w:tr>
      <w:tr w:rsidR="006D574A" w:rsidRPr="00F26785" w:rsidTr="00A118F8">
        <w:tc>
          <w:tcPr>
            <w:tcW w:w="815" w:type="dxa"/>
          </w:tcPr>
          <w:p w:rsidR="006D574A" w:rsidRPr="00F26785" w:rsidRDefault="006D574A" w:rsidP="008D49D0">
            <w:pPr>
              <w:ind w:left="36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96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2045" w:type="dxa"/>
          </w:tcPr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63</w:t>
            </w:r>
          </w:p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104" w:type="dxa"/>
          </w:tcPr>
          <w:p w:rsidR="006D574A" w:rsidRPr="00F26785" w:rsidRDefault="00C20DD2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63</w:t>
            </w:r>
          </w:p>
          <w:p w:rsidR="006D574A" w:rsidRPr="00F26785" w:rsidRDefault="006D574A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</w:t>
            </w:r>
            <w:r w:rsidR="00A72F49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5,06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6D574A" w:rsidRPr="00F26785" w:rsidTr="00A118F8">
        <w:tc>
          <w:tcPr>
            <w:tcW w:w="815" w:type="dxa"/>
          </w:tcPr>
          <w:p w:rsidR="006D574A" w:rsidRPr="00F26785" w:rsidRDefault="006D574A" w:rsidP="008D49D0">
            <w:pPr>
              <w:ind w:left="36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96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2045" w:type="dxa"/>
          </w:tcPr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31</w:t>
            </w:r>
          </w:p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104" w:type="dxa"/>
          </w:tcPr>
          <w:p w:rsidR="006D574A" w:rsidRPr="00F26785" w:rsidRDefault="00C20DD2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28</w:t>
            </w:r>
          </w:p>
          <w:p w:rsidR="006D574A" w:rsidRPr="00F26785" w:rsidRDefault="006D574A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A72F49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2,25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-3</w:t>
            </w:r>
          </w:p>
        </w:tc>
      </w:tr>
      <w:tr w:rsidR="006D574A" w:rsidRPr="00F26785" w:rsidTr="00A118F8">
        <w:tc>
          <w:tcPr>
            <w:tcW w:w="815" w:type="dxa"/>
          </w:tcPr>
          <w:p w:rsidR="006D574A" w:rsidRPr="00F26785" w:rsidRDefault="006D574A" w:rsidP="008D49D0">
            <w:pPr>
              <w:ind w:left="36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6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2045" w:type="dxa"/>
          </w:tcPr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71</w:t>
            </w:r>
          </w:p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104" w:type="dxa"/>
          </w:tcPr>
          <w:p w:rsidR="006D574A" w:rsidRPr="00F26785" w:rsidRDefault="00C20DD2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60</w:t>
            </w:r>
          </w:p>
          <w:p w:rsidR="006D574A" w:rsidRPr="00F26785" w:rsidRDefault="006D574A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A72F49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4,82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-11</w:t>
            </w:r>
          </w:p>
        </w:tc>
      </w:tr>
      <w:tr w:rsidR="006D574A" w:rsidRPr="00F26785" w:rsidTr="00A118F8">
        <w:tc>
          <w:tcPr>
            <w:tcW w:w="815" w:type="dxa"/>
          </w:tcPr>
          <w:p w:rsidR="006D574A" w:rsidRPr="00F26785" w:rsidRDefault="006D574A" w:rsidP="008D49D0">
            <w:pPr>
              <w:ind w:left="36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96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2045" w:type="dxa"/>
          </w:tcPr>
          <w:p w:rsidR="006D574A" w:rsidRPr="00F26785" w:rsidRDefault="00A72F49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</w:p>
          <w:p w:rsidR="006D574A" w:rsidRPr="00F26785" w:rsidRDefault="006D574A" w:rsidP="00A72F4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A72F49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04" w:type="dxa"/>
          </w:tcPr>
          <w:p w:rsidR="006D574A" w:rsidRPr="00F26785" w:rsidRDefault="00C20DD2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</w:p>
          <w:p w:rsidR="006D574A" w:rsidRPr="00F26785" w:rsidRDefault="006D574A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A72F49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0,9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-3</w:t>
            </w:r>
          </w:p>
        </w:tc>
      </w:tr>
      <w:tr w:rsidR="00D558D8" w:rsidRPr="00F26785" w:rsidTr="00A118F8">
        <w:tc>
          <w:tcPr>
            <w:tcW w:w="815" w:type="dxa"/>
          </w:tcPr>
          <w:p w:rsidR="00D558D8" w:rsidRPr="00F26785" w:rsidRDefault="00D558D8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D558D8" w:rsidRPr="00F26785" w:rsidRDefault="00D558D8" w:rsidP="008D49D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Деятельность подведомственных учреждений</w:t>
            </w:r>
          </w:p>
        </w:tc>
        <w:tc>
          <w:tcPr>
            <w:tcW w:w="2045" w:type="dxa"/>
          </w:tcPr>
          <w:p w:rsidR="006D574A" w:rsidRPr="00F26785" w:rsidRDefault="006D574A" w:rsidP="006D574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F26785">
              <w:rPr>
                <w:rFonts w:ascii="PT Astra Serif" w:hAnsi="PT Astra Serif" w:cs="Times New Roman"/>
                <w:b/>
              </w:rPr>
              <w:t xml:space="preserve">статистика </w:t>
            </w:r>
          </w:p>
          <w:p w:rsidR="00D558D8" w:rsidRPr="00F26785" w:rsidRDefault="006D574A" w:rsidP="006D574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26785">
              <w:rPr>
                <w:rFonts w:ascii="PT Astra Serif" w:hAnsi="PT Astra Serif" w:cs="Times New Roman"/>
                <w:b/>
              </w:rPr>
              <w:t>не велась</w:t>
            </w:r>
          </w:p>
        </w:tc>
        <w:tc>
          <w:tcPr>
            <w:tcW w:w="2104" w:type="dxa"/>
          </w:tcPr>
          <w:p w:rsidR="00134D75" w:rsidRPr="00F26785" w:rsidRDefault="00C20DD2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26</w:t>
            </w:r>
          </w:p>
          <w:p w:rsidR="00096E98" w:rsidRPr="00F26785" w:rsidRDefault="00096E98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A72F49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D558D8" w:rsidRPr="00F26785" w:rsidRDefault="00D558D8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D574A" w:rsidRPr="00F26785" w:rsidTr="00A118F8">
        <w:tc>
          <w:tcPr>
            <w:tcW w:w="815" w:type="dxa"/>
          </w:tcPr>
          <w:p w:rsidR="006D574A" w:rsidRPr="00F26785" w:rsidRDefault="006D574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2045" w:type="dxa"/>
          </w:tcPr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28</w:t>
            </w:r>
          </w:p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104" w:type="dxa"/>
          </w:tcPr>
          <w:p w:rsidR="006D574A" w:rsidRPr="00F26785" w:rsidRDefault="00C20DD2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22</w:t>
            </w:r>
          </w:p>
          <w:p w:rsidR="006D574A" w:rsidRPr="00F26785" w:rsidRDefault="006D574A" w:rsidP="00C0695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A72F49"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1,77</w:t>
            </w: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%)</w:t>
            </w:r>
          </w:p>
          <w:p w:rsidR="006D574A" w:rsidRPr="00F26785" w:rsidRDefault="006D574A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-6</w:t>
            </w:r>
          </w:p>
        </w:tc>
      </w:tr>
      <w:tr w:rsidR="006D574A" w:rsidRPr="00F26785" w:rsidTr="00A118F8">
        <w:tc>
          <w:tcPr>
            <w:tcW w:w="815" w:type="dxa"/>
          </w:tcPr>
          <w:p w:rsidR="006D574A" w:rsidRPr="00F26785" w:rsidRDefault="006D574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6D574A" w:rsidRPr="00F26785" w:rsidRDefault="006D574A" w:rsidP="008D49D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2045" w:type="dxa"/>
          </w:tcPr>
          <w:p w:rsidR="006D574A" w:rsidRPr="00F26785" w:rsidRDefault="006D574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1385</w:t>
            </w:r>
          </w:p>
        </w:tc>
        <w:tc>
          <w:tcPr>
            <w:tcW w:w="2104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1245</w:t>
            </w:r>
          </w:p>
        </w:tc>
        <w:tc>
          <w:tcPr>
            <w:tcW w:w="2345" w:type="dxa"/>
          </w:tcPr>
          <w:p w:rsidR="006D574A" w:rsidRPr="00F26785" w:rsidRDefault="00A72F49" w:rsidP="008D49D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-140</w:t>
            </w:r>
          </w:p>
        </w:tc>
      </w:tr>
    </w:tbl>
    <w:p w:rsidR="0044707A" w:rsidRPr="00F26785" w:rsidRDefault="0044707A" w:rsidP="0044707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531AB" w:rsidRPr="00F26785" w:rsidRDefault="002531AB" w:rsidP="002531AB">
      <w:pPr>
        <w:pStyle w:val="a7"/>
        <w:keepNext/>
        <w:jc w:val="center"/>
        <w:rPr>
          <w:rFonts w:ascii="PT Astra Serif" w:hAnsi="PT Astra Serif"/>
          <w:color w:val="000000" w:themeColor="text1"/>
          <w:sz w:val="32"/>
          <w:szCs w:val="32"/>
        </w:rPr>
      </w:pPr>
      <w:r w:rsidRPr="00F26785">
        <w:rPr>
          <w:rFonts w:ascii="PT Astra Serif" w:hAnsi="PT Astra Serif"/>
          <w:color w:val="000000" w:themeColor="text1"/>
          <w:sz w:val="32"/>
          <w:szCs w:val="32"/>
        </w:rPr>
        <w:lastRenderedPageBreak/>
        <w:t>Активность граждан по следующим вопросам социального блока за 3 квартал 2022 года</w:t>
      </w:r>
    </w:p>
    <w:p w:rsidR="0044707A" w:rsidRPr="00F26785" w:rsidRDefault="001C4AE6" w:rsidP="0044707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6785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05B1BC" wp14:editId="4C805EC0">
            <wp:extent cx="6057900" cy="4114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31AB" w:rsidRPr="00F26785" w:rsidRDefault="002531AB" w:rsidP="0044707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4707A" w:rsidRPr="00F26785" w:rsidRDefault="0044707A" w:rsidP="00A11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6785">
        <w:rPr>
          <w:rFonts w:ascii="PT Astra Serif" w:hAnsi="PT Astra Serif" w:cs="Times New Roman"/>
          <w:b/>
          <w:sz w:val="28"/>
          <w:szCs w:val="28"/>
        </w:rPr>
        <w:t>Руководством Министерства проведено</w:t>
      </w:r>
      <w:r w:rsidRPr="00F26785">
        <w:rPr>
          <w:rFonts w:ascii="PT Astra Serif" w:hAnsi="PT Astra Serif" w:cs="Times New Roman"/>
          <w:sz w:val="28"/>
          <w:szCs w:val="28"/>
        </w:rPr>
        <w:t xml:space="preserve"> </w:t>
      </w:r>
      <w:r w:rsidR="00A72F49" w:rsidRPr="00F26785">
        <w:rPr>
          <w:rFonts w:ascii="PT Astra Serif" w:hAnsi="PT Astra Serif" w:cs="Times New Roman"/>
          <w:sz w:val="28"/>
          <w:szCs w:val="28"/>
        </w:rPr>
        <w:t>16</w:t>
      </w:r>
      <w:r w:rsidRPr="00F26785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A118F8" w:rsidRPr="00F26785">
        <w:rPr>
          <w:rFonts w:ascii="PT Astra Serif" w:hAnsi="PT Astra Serif" w:cs="Times New Roman"/>
          <w:sz w:val="28"/>
          <w:szCs w:val="28"/>
        </w:rPr>
        <w:t xml:space="preserve">личных приёма </w:t>
      </w:r>
      <w:r w:rsidRPr="00F26785">
        <w:rPr>
          <w:rFonts w:ascii="PT Astra Serif" w:hAnsi="PT Astra Serif" w:cs="Times New Roman"/>
          <w:sz w:val="28"/>
          <w:szCs w:val="28"/>
        </w:rPr>
        <w:t xml:space="preserve"> граждан и принято </w:t>
      </w:r>
      <w:r w:rsidR="00A72F49" w:rsidRPr="00F26785">
        <w:rPr>
          <w:rFonts w:ascii="PT Astra Serif" w:hAnsi="PT Astra Serif" w:cs="Times New Roman"/>
          <w:b/>
          <w:sz w:val="28"/>
          <w:szCs w:val="28"/>
        </w:rPr>
        <w:t xml:space="preserve">17 </w:t>
      </w:r>
      <w:r w:rsidRPr="00F26785">
        <w:rPr>
          <w:rFonts w:ascii="PT Astra Serif" w:hAnsi="PT Astra Serif" w:cs="Times New Roman"/>
          <w:b/>
          <w:sz w:val="28"/>
          <w:szCs w:val="28"/>
        </w:rPr>
        <w:t xml:space="preserve"> чел</w:t>
      </w:r>
      <w:r w:rsidRPr="00F26785">
        <w:rPr>
          <w:rFonts w:ascii="PT Astra Serif" w:hAnsi="PT Astra Serif" w:cs="Times New Roman"/>
          <w:sz w:val="28"/>
          <w:szCs w:val="28"/>
        </w:rPr>
        <w:t>.</w:t>
      </w:r>
    </w:p>
    <w:p w:rsidR="0044707A" w:rsidRPr="00F26785" w:rsidRDefault="0044707A" w:rsidP="0044707A">
      <w:pPr>
        <w:spacing w:after="0" w:line="240" w:lineRule="auto"/>
        <w:ind w:left="284" w:hanging="284"/>
        <w:jc w:val="both"/>
        <w:rPr>
          <w:rFonts w:ascii="PT Astra Serif" w:hAnsi="PT Astra Serif" w:cs="Times New Roman"/>
          <w:sz w:val="28"/>
          <w:szCs w:val="28"/>
        </w:rPr>
      </w:pPr>
    </w:p>
    <w:p w:rsidR="0044707A" w:rsidRPr="00F26785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6785">
        <w:rPr>
          <w:rFonts w:ascii="PT Astra Serif" w:hAnsi="PT Astra Serif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44707A" w:rsidRPr="00F26785" w:rsidRDefault="0044707A" w:rsidP="0044707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4707A" w:rsidRPr="00F26785" w:rsidRDefault="0044707A" w:rsidP="004470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6785">
        <w:rPr>
          <w:rFonts w:ascii="PT Astra Serif" w:hAnsi="PT Astra Serif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44707A" w:rsidRPr="00F26785" w:rsidRDefault="0044707A" w:rsidP="004470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134"/>
        <w:gridCol w:w="1276"/>
        <w:gridCol w:w="1276"/>
        <w:gridCol w:w="1276"/>
        <w:gridCol w:w="1275"/>
        <w:gridCol w:w="993"/>
      </w:tblGrid>
      <w:tr w:rsidR="00061A6B" w:rsidRPr="00F26785" w:rsidTr="00F26785">
        <w:tc>
          <w:tcPr>
            <w:tcW w:w="3260" w:type="dxa"/>
          </w:tcPr>
          <w:p w:rsidR="00A118F8" w:rsidRPr="00F26785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A118F8" w:rsidRPr="00F26785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</w:tcPr>
          <w:p w:rsidR="00A118F8" w:rsidRPr="00F26785" w:rsidRDefault="00A72F49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118F8" w:rsidRPr="00F26785">
              <w:rPr>
                <w:rFonts w:ascii="PT Astra Serif" w:hAnsi="PT Astra Serif" w:cs="Times New Roman"/>
                <w:sz w:val="24"/>
                <w:szCs w:val="24"/>
              </w:rPr>
              <w:t xml:space="preserve"> кв. </w:t>
            </w:r>
          </w:p>
          <w:p w:rsidR="00A118F8" w:rsidRPr="00F26785" w:rsidRDefault="00A118F8" w:rsidP="00096E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096E98" w:rsidRPr="00F2678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F2678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A118F8" w:rsidRPr="00F26785" w:rsidRDefault="00A72F49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r w:rsidR="00A118F8" w:rsidRPr="00F26785">
              <w:rPr>
                <w:rFonts w:ascii="PT Astra Serif" w:hAnsi="PT Astra Serif" w:cs="Times New Roman"/>
                <w:sz w:val="24"/>
                <w:szCs w:val="24"/>
              </w:rPr>
              <w:t xml:space="preserve"> кв. </w:t>
            </w:r>
          </w:p>
          <w:p w:rsidR="00A118F8" w:rsidRPr="00F26785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A118F8" w:rsidRPr="00F26785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>Отклонение</w:t>
            </w:r>
          </w:p>
          <w:p w:rsidR="00A118F8" w:rsidRPr="00F26785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>(+,-)</w:t>
            </w:r>
          </w:p>
        </w:tc>
        <w:tc>
          <w:tcPr>
            <w:tcW w:w="1275" w:type="dxa"/>
          </w:tcPr>
          <w:p w:rsidR="00096E98" w:rsidRPr="00F26785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>На 10 тыс.</w:t>
            </w:r>
          </w:p>
          <w:p w:rsidR="00096E98" w:rsidRPr="00F26785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 xml:space="preserve">населения </w:t>
            </w:r>
          </w:p>
          <w:p w:rsidR="00A118F8" w:rsidRPr="00F26785" w:rsidRDefault="000B0472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r w:rsidR="00A118F8" w:rsidRPr="00F26785">
              <w:rPr>
                <w:rFonts w:ascii="PT Astra Serif" w:hAnsi="PT Astra Serif" w:cs="Times New Roman"/>
                <w:sz w:val="24"/>
                <w:szCs w:val="24"/>
              </w:rPr>
              <w:t xml:space="preserve"> кв.</w:t>
            </w:r>
          </w:p>
          <w:p w:rsidR="00A118F8" w:rsidRPr="00F26785" w:rsidRDefault="00A118F8" w:rsidP="00096E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6785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096E98" w:rsidRPr="00F2678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F26785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A118F8" w:rsidRPr="00F26785" w:rsidRDefault="00A118F8" w:rsidP="008A0D7D">
            <w:pPr>
              <w:jc w:val="center"/>
              <w:rPr>
                <w:rFonts w:ascii="PT Astra Serif" w:hAnsi="PT Astra Serif" w:cs="Times New Roman"/>
              </w:rPr>
            </w:pPr>
            <w:r w:rsidRPr="00F26785">
              <w:rPr>
                <w:rFonts w:ascii="PT Astra Serif" w:hAnsi="PT Astra Serif" w:cs="Times New Roman"/>
              </w:rPr>
              <w:t>рейтинг</w:t>
            </w:r>
          </w:p>
        </w:tc>
      </w:tr>
      <w:tr w:rsidR="006358CA" w:rsidRPr="00F26785" w:rsidTr="00F26785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58CA" w:rsidRPr="00F26785" w:rsidRDefault="006358CA" w:rsidP="006358C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358CA" w:rsidRPr="00F26785" w:rsidTr="00F26785">
        <w:trPr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625 000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-51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8,99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6358CA" w:rsidRPr="00F26785" w:rsidTr="00F26785"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Базарносызганский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10 009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12,98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46 000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4,34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22 000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6,81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.Д</w:t>
            </w:r>
            <w:proofErr w:type="gram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12 705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39,35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37 007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6,21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Карсунский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27 004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8,14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26 009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2,30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Майнский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28 009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3,57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Мелекесский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39 002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2,30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Николаевский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29 002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358CA" w:rsidRPr="00F26785" w:rsidRDefault="000B0472" w:rsidP="00A118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2,06</w:t>
            </w:r>
          </w:p>
        </w:tc>
        <w:tc>
          <w:tcPr>
            <w:tcW w:w="993" w:type="dxa"/>
          </w:tcPr>
          <w:p w:rsidR="006358CA" w:rsidRPr="00F26785" w:rsidRDefault="004D21B7" w:rsidP="00A118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Новоспасский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23 004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6,08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Новомалыклинский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16 008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6358CA" w:rsidP="006358C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-11</w:t>
            </w:r>
          </w:p>
        </w:tc>
        <w:tc>
          <w:tcPr>
            <w:tcW w:w="1275" w:type="dxa"/>
          </w:tcPr>
          <w:p w:rsidR="006358CA" w:rsidRPr="00F26785" w:rsidRDefault="000B047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.Н</w:t>
            </w:r>
            <w:proofErr w:type="gram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6358C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358CA" w:rsidRPr="00F26785" w:rsidRDefault="00995E1F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27,49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Павловский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16 001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358CA" w:rsidRPr="00F26785" w:rsidRDefault="00995E1F" w:rsidP="00E000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1,87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Радищевский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14 008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6358CA" w:rsidP="006358C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-4</w:t>
            </w:r>
          </w:p>
        </w:tc>
        <w:tc>
          <w:tcPr>
            <w:tcW w:w="1275" w:type="dxa"/>
          </w:tcPr>
          <w:p w:rsidR="006358CA" w:rsidRPr="00F26785" w:rsidRDefault="00995E1F" w:rsidP="00E000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25 004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358CA" w:rsidRPr="00F26785" w:rsidRDefault="00995E1F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5,99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58CA" w:rsidRPr="00F26785" w:rsidRDefault="00995E1F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3,12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Старомайнский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358CA" w:rsidRPr="00F26785" w:rsidRDefault="00995E1F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4,00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Сурский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19 008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358CA" w:rsidRPr="00F26785" w:rsidRDefault="00995E1F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3,68</w:t>
            </w:r>
          </w:p>
        </w:tc>
        <w:tc>
          <w:tcPr>
            <w:tcW w:w="993" w:type="dxa"/>
          </w:tcPr>
          <w:p w:rsidR="006358CA" w:rsidRPr="00F26785" w:rsidRDefault="004D21B7" w:rsidP="003146D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Тереньгульский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19 009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6358CA" w:rsidRPr="00F26785" w:rsidRDefault="00995E1F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4,73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Ульяновский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36 003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358CA" w:rsidRPr="00F26785" w:rsidRDefault="00995E1F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9,44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Цильнинский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28 003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6358CA" w:rsidRPr="00F26785" w:rsidRDefault="00995E1F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4,28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26785">
              <w:rPr>
                <w:rFonts w:ascii="PT Astra Serif" w:hAnsi="PT Astra Serif" w:cs="Times New Roman"/>
                <w:sz w:val="28"/>
                <w:szCs w:val="28"/>
              </w:rPr>
              <w:t>Чердаклинский</w:t>
            </w:r>
            <w:proofErr w:type="spellEnd"/>
            <w:r w:rsidRPr="00F26785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42 006</w:t>
            </w: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6358CA" w:rsidRPr="00F26785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6358CA" w:rsidRPr="00F26785" w:rsidRDefault="00995E1F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6,42</w:t>
            </w:r>
          </w:p>
        </w:tc>
        <w:tc>
          <w:tcPr>
            <w:tcW w:w="993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Другие регионы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+9</w:t>
            </w:r>
          </w:p>
        </w:tc>
        <w:tc>
          <w:tcPr>
            <w:tcW w:w="1275" w:type="dxa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358CA" w:rsidRPr="00F26785" w:rsidTr="00F26785">
        <w:tc>
          <w:tcPr>
            <w:tcW w:w="3260" w:type="dxa"/>
            <w:shd w:val="clear" w:color="auto" w:fill="auto"/>
          </w:tcPr>
          <w:p w:rsidR="006358CA" w:rsidRPr="00F26785" w:rsidRDefault="006358CA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1236</w:t>
            </w:r>
          </w:p>
        </w:tc>
        <w:tc>
          <w:tcPr>
            <w:tcW w:w="1276" w:type="dxa"/>
          </w:tcPr>
          <w:p w:rsidR="006358CA" w:rsidRPr="00F26785" w:rsidRDefault="006358CA" w:rsidP="004701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b/>
                <w:sz w:val="28"/>
                <w:szCs w:val="28"/>
              </w:rPr>
              <w:t>1385</w:t>
            </w:r>
          </w:p>
        </w:tc>
        <w:tc>
          <w:tcPr>
            <w:tcW w:w="1276" w:type="dxa"/>
            <w:shd w:val="clear" w:color="auto" w:fill="auto"/>
          </w:tcPr>
          <w:p w:rsidR="006358CA" w:rsidRPr="00F26785" w:rsidRDefault="00857AA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-149</w:t>
            </w:r>
          </w:p>
        </w:tc>
        <w:tc>
          <w:tcPr>
            <w:tcW w:w="1275" w:type="dxa"/>
          </w:tcPr>
          <w:p w:rsidR="006358CA" w:rsidRPr="00F26785" w:rsidRDefault="004D21B7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785">
              <w:rPr>
                <w:rFonts w:ascii="PT Astra Serif" w:hAnsi="PT Astra Serif" w:cs="Times New Roman"/>
                <w:sz w:val="28"/>
                <w:szCs w:val="28"/>
              </w:rPr>
              <w:t>7,26</w:t>
            </w:r>
          </w:p>
        </w:tc>
        <w:tc>
          <w:tcPr>
            <w:tcW w:w="993" w:type="dxa"/>
          </w:tcPr>
          <w:p w:rsidR="006358CA" w:rsidRPr="00F26785" w:rsidRDefault="006358C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4707A" w:rsidRPr="00F26785" w:rsidRDefault="0044707A" w:rsidP="0044707A">
      <w:pPr>
        <w:spacing w:after="0" w:line="240" w:lineRule="auto"/>
        <w:jc w:val="center"/>
        <w:rPr>
          <w:rFonts w:ascii="PT Astra Serif" w:hAnsi="PT Astra Serif" w:cs="Times New Roman"/>
          <w:b/>
          <w:color w:val="FF0000"/>
          <w:sz w:val="28"/>
          <w:szCs w:val="28"/>
        </w:rPr>
      </w:pPr>
    </w:p>
    <w:p w:rsidR="00A118F8" w:rsidRPr="00F26785" w:rsidRDefault="00A118F8" w:rsidP="00A118F8">
      <w:pPr>
        <w:pStyle w:val="a7"/>
        <w:keepNext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F26785">
        <w:rPr>
          <w:rFonts w:ascii="PT Astra Serif" w:hAnsi="PT Astra Serif" w:cs="Times New Roman"/>
          <w:color w:val="auto"/>
          <w:sz w:val="28"/>
          <w:szCs w:val="28"/>
        </w:rPr>
        <w:t>Соотношение количества обращений  на количество населения в разрезе МО</w:t>
      </w:r>
    </w:p>
    <w:p w:rsidR="00B24B98" w:rsidRPr="00F26785" w:rsidRDefault="000A45EF" w:rsidP="005140B5">
      <w:pPr>
        <w:spacing w:after="0" w:line="240" w:lineRule="auto"/>
        <w:jc w:val="center"/>
        <w:rPr>
          <w:rFonts w:ascii="PT Astra Serif" w:hAnsi="PT Astra Serif" w:cs="Times New Roman"/>
          <w:b/>
          <w:color w:val="FF0000"/>
          <w:sz w:val="28"/>
          <w:szCs w:val="28"/>
        </w:rPr>
      </w:pPr>
      <w:r w:rsidRPr="00F26785">
        <w:rPr>
          <w:rFonts w:ascii="PT Astra Serif" w:hAnsi="PT Astra Serif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3BFC357" wp14:editId="1EB5C769">
            <wp:extent cx="6600825" cy="5305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4B98" w:rsidRPr="00F26785" w:rsidRDefault="00B24B98" w:rsidP="001750E9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0A55CD" w:rsidRPr="00F26785" w:rsidRDefault="00F26785" w:rsidP="00F26785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Всего зафиксировано 1236 обращений за данный временной период. </w:t>
      </w:r>
      <w:r w:rsidR="000A55CD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Самыми активными на протяжении всего отчетного периода остаются</w:t>
      </w: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A55CD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жители города Ульяновска </w:t>
      </w:r>
      <w:r w:rsidR="00CB500A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562</w:t>
      </w:r>
      <w:r w:rsidR="00D620F8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обращени</w:t>
      </w: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C31FE3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11365D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жители города Димитровграда </w:t>
      </w: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–</w:t>
      </w:r>
      <w:r w:rsidR="00567B8B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146D9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0 </w:t>
      </w:r>
      <w:r w:rsidR="0011365D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обращени</w:t>
      </w: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й, жители города  </w:t>
      </w:r>
      <w:proofErr w:type="spellStart"/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Новоульяновск</w:t>
      </w:r>
      <w:proofErr w:type="spellEnd"/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– 44 обращения, Ульяновского района – 34 обращения.</w:t>
      </w:r>
    </w:p>
    <w:p w:rsidR="000A55CD" w:rsidRPr="00F26785" w:rsidRDefault="00F26785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43 </w:t>
      </w:r>
      <w:r w:rsidR="0011365D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A55CD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обращени</w:t>
      </w: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я </w:t>
      </w:r>
      <w:r w:rsidR="0011365D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A55CD"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поступило от жителей других регионов.</w:t>
      </w:r>
    </w:p>
    <w:p w:rsidR="00E941EE" w:rsidRPr="00F26785" w:rsidRDefault="00F26785" w:rsidP="00A118F8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Лучшими районами, то есть с наименьшим количеством обращений стали </w:t>
      </w:r>
      <w:proofErr w:type="spellStart"/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>Новомалыклинский</w:t>
      </w:r>
      <w:proofErr w:type="spellEnd"/>
      <w:r w:rsidRPr="00F267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и Радищевский районы.</w:t>
      </w:r>
    </w:p>
    <w:p w:rsidR="00E941EE" w:rsidRPr="00F26785" w:rsidRDefault="00E941EE" w:rsidP="004470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118F8" w:rsidRPr="00F26785" w:rsidRDefault="000A45EF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26785">
        <w:rPr>
          <w:rFonts w:ascii="PT Astra Serif" w:hAnsi="PT Astra Serif"/>
          <w:sz w:val="28"/>
          <w:szCs w:val="28"/>
        </w:rPr>
        <w:t xml:space="preserve">       </w:t>
      </w:r>
      <w:r w:rsidR="00343791" w:rsidRPr="00F26785">
        <w:rPr>
          <w:rFonts w:ascii="PT Astra Serif" w:hAnsi="PT Astra Serif"/>
          <w:sz w:val="28"/>
          <w:szCs w:val="28"/>
        </w:rPr>
        <w:t>Из них:</w:t>
      </w:r>
    </w:p>
    <w:p w:rsidR="00A118F8" w:rsidRPr="00F26785" w:rsidRDefault="00A118F8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343"/>
        <w:gridCol w:w="4721"/>
      </w:tblGrid>
      <w:tr w:rsidR="008D791C" w:rsidRPr="00F26785" w:rsidTr="00D65506">
        <w:trPr>
          <w:trHeight w:val="518"/>
        </w:trPr>
        <w:tc>
          <w:tcPr>
            <w:tcW w:w="5343" w:type="dxa"/>
          </w:tcPr>
          <w:p w:rsidR="00A118F8" w:rsidRPr="00F26785" w:rsidRDefault="00A118F8" w:rsidP="008A0D7D">
            <w:pPr>
              <w:rPr>
                <w:rFonts w:ascii="PT Astra Serif" w:hAnsi="PT Astra Serif"/>
                <w:sz w:val="28"/>
                <w:szCs w:val="28"/>
              </w:rPr>
            </w:pPr>
            <w:r w:rsidRPr="00F26785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4721" w:type="dxa"/>
          </w:tcPr>
          <w:p w:rsidR="00A118F8" w:rsidRPr="00F26785" w:rsidRDefault="00470101" w:rsidP="004701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6785">
              <w:rPr>
                <w:rFonts w:ascii="PT Astra Serif" w:hAnsi="PT Astra Serif"/>
                <w:sz w:val="28"/>
                <w:szCs w:val="28"/>
              </w:rPr>
              <w:t xml:space="preserve">332 </w:t>
            </w:r>
            <w:r w:rsidR="00061A6B" w:rsidRPr="00F26785">
              <w:rPr>
                <w:rFonts w:ascii="PT Astra Serif" w:hAnsi="PT Astra Serif"/>
                <w:sz w:val="28"/>
                <w:szCs w:val="28"/>
              </w:rPr>
              <w:t>(</w:t>
            </w:r>
            <w:r w:rsidRPr="00F26785">
              <w:rPr>
                <w:rFonts w:ascii="PT Astra Serif" w:hAnsi="PT Astra Serif"/>
                <w:sz w:val="28"/>
                <w:szCs w:val="28"/>
              </w:rPr>
              <w:t>27</w:t>
            </w:r>
            <w:r w:rsidR="00061A6B" w:rsidRPr="00F26785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8D791C" w:rsidRPr="00F26785" w:rsidTr="00D65506">
        <w:trPr>
          <w:trHeight w:val="661"/>
        </w:trPr>
        <w:tc>
          <w:tcPr>
            <w:tcW w:w="5343" w:type="dxa"/>
          </w:tcPr>
          <w:p w:rsidR="00A118F8" w:rsidRPr="00F26785" w:rsidRDefault="00A118F8" w:rsidP="008A0D7D">
            <w:pPr>
              <w:rPr>
                <w:rFonts w:ascii="PT Astra Serif" w:hAnsi="PT Astra Serif"/>
                <w:sz w:val="28"/>
                <w:szCs w:val="28"/>
              </w:rPr>
            </w:pPr>
            <w:r w:rsidRPr="00F26785">
              <w:rPr>
                <w:rFonts w:ascii="PT Astra Serif" w:hAnsi="PT Astra Serif"/>
                <w:sz w:val="28"/>
                <w:szCs w:val="28"/>
              </w:rPr>
              <w:t>Отказано из-за необоснованности обращения</w:t>
            </w:r>
          </w:p>
        </w:tc>
        <w:tc>
          <w:tcPr>
            <w:tcW w:w="4721" w:type="dxa"/>
          </w:tcPr>
          <w:p w:rsidR="00A118F8" w:rsidRPr="00F26785" w:rsidRDefault="00470101" w:rsidP="004701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6785">
              <w:rPr>
                <w:rFonts w:ascii="PT Astra Serif" w:hAnsi="PT Astra Serif"/>
                <w:sz w:val="28"/>
                <w:szCs w:val="28"/>
              </w:rPr>
              <w:t xml:space="preserve">274 </w:t>
            </w:r>
            <w:r w:rsidR="00061A6B" w:rsidRPr="00F26785">
              <w:rPr>
                <w:rFonts w:ascii="PT Astra Serif" w:hAnsi="PT Astra Serif"/>
                <w:sz w:val="28"/>
                <w:szCs w:val="28"/>
              </w:rPr>
              <w:t>(</w:t>
            </w:r>
            <w:r w:rsidRPr="00F26785">
              <w:rPr>
                <w:rFonts w:ascii="PT Astra Serif" w:hAnsi="PT Astra Serif"/>
                <w:sz w:val="28"/>
                <w:szCs w:val="28"/>
              </w:rPr>
              <w:t>22</w:t>
            </w:r>
            <w:r w:rsidR="00061A6B" w:rsidRPr="00F26785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8D791C" w:rsidRPr="00F26785" w:rsidTr="00D65506">
        <w:trPr>
          <w:trHeight w:val="645"/>
        </w:trPr>
        <w:tc>
          <w:tcPr>
            <w:tcW w:w="5343" w:type="dxa"/>
          </w:tcPr>
          <w:p w:rsidR="00A118F8" w:rsidRPr="00F26785" w:rsidRDefault="00A118F8" w:rsidP="008A0D7D">
            <w:pPr>
              <w:rPr>
                <w:rFonts w:ascii="PT Astra Serif" w:hAnsi="PT Astra Serif"/>
                <w:sz w:val="28"/>
                <w:szCs w:val="28"/>
              </w:rPr>
            </w:pPr>
            <w:r w:rsidRPr="00F26785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4721" w:type="dxa"/>
          </w:tcPr>
          <w:p w:rsidR="00A118F8" w:rsidRPr="00F26785" w:rsidRDefault="00470101" w:rsidP="004701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6785">
              <w:rPr>
                <w:rFonts w:ascii="PT Astra Serif" w:hAnsi="PT Astra Serif"/>
                <w:sz w:val="28"/>
                <w:szCs w:val="28"/>
              </w:rPr>
              <w:t xml:space="preserve">480 </w:t>
            </w:r>
            <w:r w:rsidR="00061A6B" w:rsidRPr="00F26785">
              <w:rPr>
                <w:rFonts w:ascii="PT Astra Serif" w:hAnsi="PT Astra Serif"/>
                <w:sz w:val="28"/>
                <w:szCs w:val="28"/>
              </w:rPr>
              <w:t>(</w:t>
            </w:r>
            <w:r w:rsidRPr="00F26785">
              <w:rPr>
                <w:rFonts w:ascii="PT Astra Serif" w:hAnsi="PT Astra Serif"/>
                <w:sz w:val="28"/>
                <w:szCs w:val="28"/>
              </w:rPr>
              <w:t>39</w:t>
            </w:r>
            <w:r w:rsidR="00061A6B" w:rsidRPr="00F26785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A118F8" w:rsidRPr="00F26785" w:rsidTr="00D65506">
        <w:trPr>
          <w:trHeight w:val="676"/>
        </w:trPr>
        <w:tc>
          <w:tcPr>
            <w:tcW w:w="5343" w:type="dxa"/>
          </w:tcPr>
          <w:p w:rsidR="00A118F8" w:rsidRPr="00F26785" w:rsidRDefault="00A118F8" w:rsidP="008A0D7D">
            <w:pPr>
              <w:rPr>
                <w:rFonts w:ascii="PT Astra Serif" w:hAnsi="PT Astra Serif"/>
                <w:sz w:val="28"/>
                <w:szCs w:val="28"/>
              </w:rPr>
            </w:pPr>
            <w:r w:rsidRPr="00F26785">
              <w:rPr>
                <w:rFonts w:ascii="PT Astra Serif" w:hAnsi="PT Astra Serif"/>
                <w:sz w:val="28"/>
                <w:szCs w:val="28"/>
              </w:rPr>
              <w:t>Находятся в работе</w:t>
            </w:r>
          </w:p>
        </w:tc>
        <w:tc>
          <w:tcPr>
            <w:tcW w:w="4721" w:type="dxa"/>
          </w:tcPr>
          <w:p w:rsidR="00A118F8" w:rsidRPr="00F26785" w:rsidRDefault="00470101" w:rsidP="004701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6785">
              <w:rPr>
                <w:rFonts w:ascii="PT Astra Serif" w:hAnsi="PT Astra Serif"/>
                <w:sz w:val="28"/>
                <w:szCs w:val="28"/>
              </w:rPr>
              <w:t xml:space="preserve">150 </w:t>
            </w:r>
            <w:r w:rsidR="00CB3A62" w:rsidRPr="00F26785">
              <w:rPr>
                <w:rFonts w:ascii="PT Astra Serif" w:hAnsi="PT Astra Serif"/>
                <w:sz w:val="28"/>
                <w:szCs w:val="28"/>
              </w:rPr>
              <w:t>(</w:t>
            </w:r>
            <w:r w:rsidRPr="00F26785">
              <w:rPr>
                <w:rFonts w:ascii="PT Astra Serif" w:hAnsi="PT Astra Serif"/>
                <w:sz w:val="28"/>
                <w:szCs w:val="28"/>
              </w:rPr>
              <w:t>12</w:t>
            </w:r>
            <w:r w:rsidR="00CB3A62" w:rsidRPr="00F26785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</w:tbl>
    <w:p w:rsidR="00A118F8" w:rsidRPr="00F26785" w:rsidRDefault="00A118F8" w:rsidP="00A118F8">
      <w:pPr>
        <w:keepNext/>
        <w:spacing w:after="0" w:line="240" w:lineRule="auto"/>
        <w:rPr>
          <w:rFonts w:ascii="PT Astra Serif" w:hAnsi="PT Astra Serif"/>
        </w:rPr>
      </w:pPr>
    </w:p>
    <w:p w:rsidR="00A118F8" w:rsidRPr="00F26785" w:rsidRDefault="00A118F8" w:rsidP="00A118F8">
      <w:pPr>
        <w:keepNext/>
        <w:spacing w:after="0" w:line="240" w:lineRule="auto"/>
        <w:rPr>
          <w:rFonts w:ascii="PT Astra Serif" w:hAnsi="PT Astra Serif"/>
        </w:rPr>
      </w:pPr>
    </w:p>
    <w:p w:rsidR="00A118F8" w:rsidRPr="00F26785" w:rsidRDefault="00A118F8" w:rsidP="00A118F8">
      <w:pPr>
        <w:keepNext/>
        <w:spacing w:after="0" w:line="240" w:lineRule="auto"/>
        <w:rPr>
          <w:rFonts w:ascii="PT Astra Serif" w:hAnsi="PT Astra Serif"/>
        </w:rPr>
      </w:pPr>
    </w:p>
    <w:p w:rsidR="00A06FA8" w:rsidRPr="00F26785" w:rsidRDefault="001750E9" w:rsidP="00567B8B">
      <w:pPr>
        <w:keepNext/>
        <w:spacing w:after="0" w:line="240" w:lineRule="auto"/>
        <w:rPr>
          <w:rFonts w:ascii="PT Astra Serif" w:hAnsi="PT Astra Serif"/>
          <w:color w:val="FF0000"/>
        </w:rPr>
      </w:pPr>
      <w:r w:rsidRPr="00F26785">
        <w:rPr>
          <w:rFonts w:ascii="PT Astra Serif" w:hAnsi="PT Astra Serif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EAFC2B7" wp14:editId="77CDA977">
            <wp:extent cx="6734175" cy="3057525"/>
            <wp:effectExtent l="0" t="0" r="0" b="0"/>
            <wp:docPr id="4" name="Диаграмма 4" descr="Результаты рассмотрения обращений гражда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3CE4" w:rsidRPr="00F26785" w:rsidRDefault="008B3CE4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Style w:val="a9"/>
          <w:rFonts w:ascii="PT Astra Serif" w:hAnsi="PT Astra Serif"/>
          <w:sz w:val="28"/>
          <w:szCs w:val="28"/>
        </w:rPr>
      </w:pPr>
    </w:p>
    <w:p w:rsidR="00F26785" w:rsidRPr="00F26785" w:rsidRDefault="00F26785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Style w:val="a9"/>
          <w:rFonts w:ascii="PT Astra Serif" w:hAnsi="PT Astra Serif"/>
          <w:sz w:val="28"/>
          <w:szCs w:val="28"/>
        </w:rPr>
      </w:pPr>
    </w:p>
    <w:p w:rsidR="00F26785" w:rsidRPr="00F26785" w:rsidRDefault="00F26785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Style w:val="a9"/>
          <w:rFonts w:ascii="PT Astra Serif" w:hAnsi="PT Astra Serif"/>
          <w:sz w:val="28"/>
          <w:szCs w:val="28"/>
        </w:rPr>
      </w:pPr>
    </w:p>
    <w:p w:rsidR="00F26785" w:rsidRDefault="00F26785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Style w:val="a9"/>
          <w:rFonts w:ascii="PT Astra Serif" w:hAnsi="PT Astra Serif"/>
          <w:sz w:val="28"/>
          <w:szCs w:val="28"/>
        </w:rPr>
      </w:pPr>
    </w:p>
    <w:p w:rsidR="00CB0097" w:rsidRPr="00F26785" w:rsidRDefault="00CB0097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Style w:val="a9"/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118F8" w:rsidRPr="00F26785" w:rsidRDefault="00A118F8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Fonts w:ascii="PT Astra Serif" w:hAnsi="PT Astra Serif"/>
          <w:sz w:val="28"/>
          <w:szCs w:val="28"/>
        </w:rPr>
      </w:pPr>
      <w:r w:rsidRPr="00F26785">
        <w:rPr>
          <w:rStyle w:val="a9"/>
          <w:rFonts w:ascii="PT Astra Serif" w:hAnsi="PT Astra Serif"/>
          <w:sz w:val="28"/>
          <w:szCs w:val="28"/>
        </w:rPr>
        <w:lastRenderedPageBreak/>
        <w:t>Распределение нагрузки структурных подразделений Министерства семейной, демографической политики и социального благополучия Ульяновской области  по рассмотрению обращений граждан</w:t>
      </w:r>
    </w:p>
    <w:p w:rsidR="00A118F8" w:rsidRPr="00F26785" w:rsidRDefault="00A118F8" w:rsidP="00A118F8">
      <w:pPr>
        <w:pStyle w:val="a8"/>
        <w:shd w:val="clear" w:color="auto" w:fill="FFFFFF"/>
        <w:spacing w:before="0" w:beforeAutospacing="0" w:after="45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26785">
        <w:rPr>
          <w:rFonts w:ascii="PT Astra Serif" w:hAnsi="PT Astra Serif"/>
          <w:sz w:val="28"/>
          <w:szCs w:val="28"/>
        </w:rPr>
        <w:t xml:space="preserve">В период с  1 </w:t>
      </w:r>
      <w:r w:rsidR="00470101" w:rsidRPr="00F26785">
        <w:rPr>
          <w:rFonts w:ascii="PT Astra Serif" w:hAnsi="PT Astra Serif"/>
          <w:sz w:val="28"/>
          <w:szCs w:val="28"/>
        </w:rPr>
        <w:t xml:space="preserve">июля </w:t>
      </w:r>
      <w:r w:rsidRPr="00F26785">
        <w:rPr>
          <w:rFonts w:ascii="PT Astra Serif" w:hAnsi="PT Astra Serif"/>
          <w:sz w:val="28"/>
          <w:szCs w:val="28"/>
        </w:rPr>
        <w:t>202</w:t>
      </w:r>
      <w:r w:rsidR="0011365D" w:rsidRPr="00F26785">
        <w:rPr>
          <w:rFonts w:ascii="PT Astra Serif" w:hAnsi="PT Astra Serif"/>
          <w:sz w:val="28"/>
          <w:szCs w:val="28"/>
        </w:rPr>
        <w:t>2</w:t>
      </w:r>
      <w:r w:rsidR="00470101" w:rsidRPr="00F26785">
        <w:rPr>
          <w:rFonts w:ascii="PT Astra Serif" w:hAnsi="PT Astra Serif"/>
          <w:sz w:val="28"/>
          <w:szCs w:val="28"/>
        </w:rPr>
        <w:t xml:space="preserve"> </w:t>
      </w:r>
      <w:r w:rsidR="008D791C" w:rsidRPr="00F26785">
        <w:rPr>
          <w:rFonts w:ascii="PT Astra Serif" w:hAnsi="PT Astra Serif"/>
          <w:sz w:val="28"/>
          <w:szCs w:val="28"/>
        </w:rPr>
        <w:t xml:space="preserve">года </w:t>
      </w:r>
      <w:r w:rsidRPr="00F26785">
        <w:rPr>
          <w:rFonts w:ascii="PT Astra Serif" w:hAnsi="PT Astra Serif"/>
          <w:sz w:val="28"/>
          <w:szCs w:val="28"/>
        </w:rPr>
        <w:t>по 3</w:t>
      </w:r>
      <w:r w:rsidR="00CB3A62" w:rsidRPr="00F26785">
        <w:rPr>
          <w:rFonts w:ascii="PT Astra Serif" w:hAnsi="PT Astra Serif"/>
          <w:sz w:val="28"/>
          <w:szCs w:val="28"/>
        </w:rPr>
        <w:t>0</w:t>
      </w:r>
      <w:r w:rsidRPr="00F26785">
        <w:rPr>
          <w:rFonts w:ascii="PT Astra Serif" w:hAnsi="PT Astra Serif"/>
          <w:sz w:val="28"/>
          <w:szCs w:val="28"/>
        </w:rPr>
        <w:t xml:space="preserve"> </w:t>
      </w:r>
      <w:r w:rsidR="00470101" w:rsidRPr="00F26785">
        <w:rPr>
          <w:rFonts w:ascii="PT Astra Serif" w:hAnsi="PT Astra Serif"/>
          <w:sz w:val="28"/>
          <w:szCs w:val="28"/>
        </w:rPr>
        <w:t xml:space="preserve">сентября </w:t>
      </w:r>
      <w:r w:rsidRPr="00F26785">
        <w:rPr>
          <w:rFonts w:ascii="PT Astra Serif" w:hAnsi="PT Astra Serif"/>
          <w:sz w:val="28"/>
          <w:szCs w:val="28"/>
        </w:rPr>
        <w:t xml:space="preserve"> 202</w:t>
      </w:r>
      <w:r w:rsidR="0011365D" w:rsidRPr="00F26785">
        <w:rPr>
          <w:rFonts w:ascii="PT Astra Serif" w:hAnsi="PT Astra Serif"/>
          <w:sz w:val="28"/>
          <w:szCs w:val="28"/>
        </w:rPr>
        <w:t>2</w:t>
      </w:r>
      <w:r w:rsidRPr="00F26785">
        <w:rPr>
          <w:rFonts w:ascii="PT Astra Serif" w:hAnsi="PT Astra Serif"/>
          <w:sz w:val="28"/>
          <w:szCs w:val="28"/>
        </w:rPr>
        <w:t xml:space="preserve"> года отмечается следующее распределение нагрузки структурных подразделений  </w:t>
      </w:r>
      <w:proofErr w:type="gramStart"/>
      <w:r w:rsidRPr="00F26785">
        <w:rPr>
          <w:rFonts w:ascii="PT Astra Serif" w:hAnsi="PT Astra Serif"/>
          <w:sz w:val="28"/>
          <w:szCs w:val="28"/>
        </w:rPr>
        <w:t>Министерства</w:t>
      </w:r>
      <w:proofErr w:type="gramEnd"/>
      <w:r w:rsidRPr="00F26785">
        <w:rPr>
          <w:rFonts w:ascii="PT Astra Serif" w:hAnsi="PT Astra Serif"/>
          <w:sz w:val="28"/>
          <w:szCs w:val="28"/>
        </w:rPr>
        <w:t xml:space="preserve"> по количеству поступивших на рассмотрение обращений граждан:</w:t>
      </w:r>
    </w:p>
    <w:tbl>
      <w:tblPr>
        <w:tblW w:w="4960" w:type="pct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9"/>
        <w:gridCol w:w="1939"/>
        <w:gridCol w:w="1829"/>
        <w:gridCol w:w="1865"/>
        <w:gridCol w:w="1382"/>
      </w:tblGrid>
      <w:tr w:rsidR="00F03701" w:rsidRPr="00F26785" w:rsidTr="00F26785">
        <w:trPr>
          <w:trHeight w:val="975"/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A118F8" w:rsidRPr="00F26785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18F8" w:rsidRPr="00F26785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F03701" w:rsidRPr="00F26785" w:rsidTr="00F26785">
        <w:trPr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F26785" w:rsidRDefault="00A118F8" w:rsidP="00A118F8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методологии и нормотворчества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16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108</w:t>
            </w:r>
          </w:p>
          <w:p w:rsidR="00A118F8" w:rsidRPr="00F26785" w:rsidRDefault="00015926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26785" w:rsidTr="00F26785">
        <w:trPr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защиты прав и интересов детей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A118F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A118F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16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</w:p>
          <w:p w:rsidR="00A118F8" w:rsidRPr="00F26785" w:rsidRDefault="00015926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26785" w:rsidTr="00F26785">
        <w:trPr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семейного благополучия и воспитания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D0755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D791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D791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0E0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</w:t>
            </w:r>
          </w:p>
          <w:p w:rsidR="00A118F8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26785" w:rsidTr="00F26785">
        <w:trPr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F26785" w:rsidRDefault="00A118F8" w:rsidP="00A118F8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по делам старшего поколения, ветеранов и инвалидов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26C5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A118F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A118F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0E0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155</w:t>
            </w:r>
          </w:p>
          <w:p w:rsidR="00A118F8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26785" w:rsidTr="00F26785">
        <w:trPr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A118F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0E0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  <w:p w:rsidR="00A118F8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26785" w:rsidTr="00F26785">
        <w:trPr>
          <w:trHeight w:val="930"/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A118F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0E0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</w:t>
            </w:r>
          </w:p>
          <w:p w:rsidR="00A118F8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26785" w:rsidTr="00F26785">
        <w:trPr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A118F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0E0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</w:p>
          <w:p w:rsidR="00A118F8" w:rsidRPr="00F26785" w:rsidRDefault="00015926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0755F" w:rsidRPr="00F26785" w:rsidTr="00F26785">
        <w:trPr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55F" w:rsidRPr="00F26785" w:rsidRDefault="00D0755F" w:rsidP="008A0D7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делопроизводства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55F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55F" w:rsidRPr="00F26785" w:rsidRDefault="008F10E0" w:rsidP="00A118F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55F" w:rsidRPr="00F26785" w:rsidRDefault="008F10E0" w:rsidP="00A118F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0E0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  <w:p w:rsidR="00D0755F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BA4693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BA4693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26785" w:rsidTr="00F26785">
        <w:trPr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8B3CE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F10E0" w:rsidP="00A87C4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0E0" w:rsidRPr="00F26785" w:rsidRDefault="008B3CE4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691</w:t>
            </w:r>
          </w:p>
          <w:p w:rsidR="00A118F8" w:rsidRPr="00F26785" w:rsidRDefault="008F10E0" w:rsidP="008F10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8B3CE4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56</w:t>
            </w:r>
            <w:r w:rsidR="00015926"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26785" w:rsidTr="00F26785">
        <w:trPr>
          <w:tblCellSpacing w:w="0" w:type="dxa"/>
        </w:trPr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F26785" w:rsidRDefault="008B3CE4" w:rsidP="008B3CE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67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1236</w:t>
            </w:r>
          </w:p>
        </w:tc>
      </w:tr>
    </w:tbl>
    <w:p w:rsidR="00A118F8" w:rsidRPr="00F26785" w:rsidRDefault="00A118F8" w:rsidP="00A118F8">
      <w:pPr>
        <w:rPr>
          <w:rFonts w:ascii="PT Astra Serif" w:hAnsi="PT Astra Serif"/>
        </w:rPr>
      </w:pPr>
      <w:r w:rsidRPr="00F26785">
        <w:rPr>
          <w:rFonts w:ascii="PT Astra Serif" w:hAnsi="PT Astra Serif"/>
          <w:noProof/>
          <w:color w:val="FF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7EB22E8" wp14:editId="02A6EE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9375" cy="8172450"/>
            <wp:effectExtent l="0" t="0" r="0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43791" w:rsidRPr="00F26785" w:rsidRDefault="00A118F8" w:rsidP="00343791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6785">
        <w:rPr>
          <w:rFonts w:ascii="PT Astra Serif" w:hAnsi="PT Astra Serif"/>
          <w:sz w:val="28"/>
          <w:szCs w:val="28"/>
        </w:rPr>
        <w:tab/>
        <w:t xml:space="preserve">Обращения граждан поступают посредством сети Интернет, почтовой связью и  при личном обращении. </w:t>
      </w:r>
      <w:r w:rsidRPr="00F26785">
        <w:rPr>
          <w:rFonts w:ascii="PT Astra Serif" w:hAnsi="PT Astra Serif" w:cs="Times New Roman"/>
          <w:sz w:val="28"/>
          <w:szCs w:val="28"/>
        </w:rPr>
        <w:t xml:space="preserve">Каждое обращение, поступившие в Министерство, рассмотрено руководством Министерства, по каждому обращению (жалобе) подготовлены и направлены ответы в установленный законом срок. </w:t>
      </w:r>
    </w:p>
    <w:p w:rsidR="008D49D0" w:rsidRPr="00F26785" w:rsidRDefault="008D49D0">
      <w:pPr>
        <w:rPr>
          <w:rFonts w:ascii="PT Astra Serif" w:hAnsi="PT Astra Serif"/>
          <w:color w:val="FF0000"/>
        </w:rPr>
      </w:pPr>
    </w:p>
    <w:sectPr w:rsidR="008D49D0" w:rsidRPr="00F26785" w:rsidSect="00C31FE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06" w:rsidRDefault="003E7506" w:rsidP="00F26785">
      <w:pPr>
        <w:spacing w:after="0" w:line="240" w:lineRule="auto"/>
      </w:pPr>
      <w:r>
        <w:separator/>
      </w:r>
    </w:p>
  </w:endnote>
  <w:endnote w:type="continuationSeparator" w:id="0">
    <w:p w:rsidR="003E7506" w:rsidRDefault="003E7506" w:rsidP="00F2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06" w:rsidRDefault="003E7506" w:rsidP="00F26785">
      <w:pPr>
        <w:spacing w:after="0" w:line="240" w:lineRule="auto"/>
      </w:pPr>
      <w:r>
        <w:separator/>
      </w:r>
    </w:p>
  </w:footnote>
  <w:footnote w:type="continuationSeparator" w:id="0">
    <w:p w:rsidR="003E7506" w:rsidRDefault="003E7506" w:rsidP="00F2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1C95"/>
    <w:multiLevelType w:val="hybridMultilevel"/>
    <w:tmpl w:val="72B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5D3"/>
    <w:rsid w:val="00015926"/>
    <w:rsid w:val="00026449"/>
    <w:rsid w:val="00027D43"/>
    <w:rsid w:val="00047DC1"/>
    <w:rsid w:val="00061A6B"/>
    <w:rsid w:val="00096E98"/>
    <w:rsid w:val="000A45EF"/>
    <w:rsid w:val="000A55CD"/>
    <w:rsid w:val="000B0472"/>
    <w:rsid w:val="001043A5"/>
    <w:rsid w:val="0011365D"/>
    <w:rsid w:val="00134D75"/>
    <w:rsid w:val="001750E9"/>
    <w:rsid w:val="001A0CD9"/>
    <w:rsid w:val="001C4AE6"/>
    <w:rsid w:val="001D232B"/>
    <w:rsid w:val="001E33BD"/>
    <w:rsid w:val="0020482F"/>
    <w:rsid w:val="002531AB"/>
    <w:rsid w:val="003146D9"/>
    <w:rsid w:val="00343791"/>
    <w:rsid w:val="003A0C09"/>
    <w:rsid w:val="003A68F8"/>
    <w:rsid w:val="003E7506"/>
    <w:rsid w:val="0040771E"/>
    <w:rsid w:val="0044707A"/>
    <w:rsid w:val="00470101"/>
    <w:rsid w:val="0048022F"/>
    <w:rsid w:val="004C17F1"/>
    <w:rsid w:val="004D21B7"/>
    <w:rsid w:val="005050AA"/>
    <w:rsid w:val="00510EE6"/>
    <w:rsid w:val="005140B5"/>
    <w:rsid w:val="005467AE"/>
    <w:rsid w:val="00556B0A"/>
    <w:rsid w:val="00560A03"/>
    <w:rsid w:val="00567B8B"/>
    <w:rsid w:val="005A5554"/>
    <w:rsid w:val="005B75D3"/>
    <w:rsid w:val="005C22F2"/>
    <w:rsid w:val="005D64B9"/>
    <w:rsid w:val="005F33ED"/>
    <w:rsid w:val="006016E4"/>
    <w:rsid w:val="006251E0"/>
    <w:rsid w:val="006358CA"/>
    <w:rsid w:val="006843CD"/>
    <w:rsid w:val="006D574A"/>
    <w:rsid w:val="007D7453"/>
    <w:rsid w:val="0081366B"/>
    <w:rsid w:val="00826C5F"/>
    <w:rsid w:val="00857AAA"/>
    <w:rsid w:val="008A0D7D"/>
    <w:rsid w:val="008A109D"/>
    <w:rsid w:val="008B3CE4"/>
    <w:rsid w:val="008C1598"/>
    <w:rsid w:val="008C29A0"/>
    <w:rsid w:val="008D49D0"/>
    <w:rsid w:val="008D4FD4"/>
    <w:rsid w:val="008D791C"/>
    <w:rsid w:val="008F10E0"/>
    <w:rsid w:val="009107EE"/>
    <w:rsid w:val="00920CCE"/>
    <w:rsid w:val="00921FA5"/>
    <w:rsid w:val="00995E1F"/>
    <w:rsid w:val="009A1083"/>
    <w:rsid w:val="009D301D"/>
    <w:rsid w:val="00A06FA8"/>
    <w:rsid w:val="00A118F8"/>
    <w:rsid w:val="00A278AC"/>
    <w:rsid w:val="00A5467E"/>
    <w:rsid w:val="00A57559"/>
    <w:rsid w:val="00A72F49"/>
    <w:rsid w:val="00A75252"/>
    <w:rsid w:val="00A87C48"/>
    <w:rsid w:val="00AA75ED"/>
    <w:rsid w:val="00AC5202"/>
    <w:rsid w:val="00AD53F1"/>
    <w:rsid w:val="00AE6962"/>
    <w:rsid w:val="00B21A06"/>
    <w:rsid w:val="00B24B98"/>
    <w:rsid w:val="00B86A14"/>
    <w:rsid w:val="00BA4693"/>
    <w:rsid w:val="00BD07CB"/>
    <w:rsid w:val="00C06952"/>
    <w:rsid w:val="00C20DD2"/>
    <w:rsid w:val="00C31FE3"/>
    <w:rsid w:val="00C874CD"/>
    <w:rsid w:val="00CA445D"/>
    <w:rsid w:val="00CB0097"/>
    <w:rsid w:val="00CB3A62"/>
    <w:rsid w:val="00CB500A"/>
    <w:rsid w:val="00CB7DB5"/>
    <w:rsid w:val="00D0755F"/>
    <w:rsid w:val="00D558D8"/>
    <w:rsid w:val="00D620F8"/>
    <w:rsid w:val="00D64CB1"/>
    <w:rsid w:val="00D65506"/>
    <w:rsid w:val="00D811A0"/>
    <w:rsid w:val="00DD09CF"/>
    <w:rsid w:val="00DD3816"/>
    <w:rsid w:val="00E000E1"/>
    <w:rsid w:val="00E126FA"/>
    <w:rsid w:val="00E459FD"/>
    <w:rsid w:val="00E941EE"/>
    <w:rsid w:val="00F03701"/>
    <w:rsid w:val="00F2232E"/>
    <w:rsid w:val="00F26785"/>
    <w:rsid w:val="00FC442D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A11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A1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18F8"/>
    <w:rPr>
      <w:b/>
      <w:bCs/>
    </w:rPr>
  </w:style>
  <w:style w:type="paragraph" w:styleId="aa">
    <w:name w:val="header"/>
    <w:basedOn w:val="a"/>
    <w:link w:val="ab"/>
    <w:uiPriority w:val="99"/>
    <w:unhideWhenUsed/>
    <w:rsid w:val="00F2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785"/>
  </w:style>
  <w:style w:type="paragraph" w:styleId="ac">
    <w:name w:val="footer"/>
    <w:basedOn w:val="a"/>
    <w:link w:val="ad"/>
    <w:uiPriority w:val="99"/>
    <w:unhideWhenUsed/>
    <w:rsid w:val="00F2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поступивших обращений из разных инстанций ( в сравнении с аналогичным периодом 2021 года)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420416061925497"/>
          <c:y val="0.2466576875259015"/>
          <c:w val="0.82902757619738765"/>
          <c:h val="0.3673923654280060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повторных</c:v>
                </c:pt>
                <c:pt idx="4">
                  <c:v>коллективных</c:v>
                </c:pt>
                <c:pt idx="5">
                  <c:v>личных приемов</c:v>
                </c:pt>
                <c:pt idx="6">
                  <c:v>из вышестоящих олрганизаций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1236</c:v>
                </c:pt>
                <c:pt idx="1">
                  <c:v>482</c:v>
                </c:pt>
                <c:pt idx="2">
                  <c:v>754</c:v>
                </c:pt>
                <c:pt idx="3">
                  <c:v>34</c:v>
                </c:pt>
                <c:pt idx="4">
                  <c:v>1</c:v>
                </c:pt>
                <c:pt idx="5">
                  <c:v>16</c:v>
                </c:pt>
                <c:pt idx="6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chemeClr val="accent6">
                  <a:lumMod val="50000"/>
                </a:schemeClr>
              </a:solidFill>
            </c:spPr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повторных</c:v>
                </c:pt>
                <c:pt idx="4">
                  <c:v>коллективных</c:v>
                </c:pt>
                <c:pt idx="5">
                  <c:v>личных приемов</c:v>
                </c:pt>
                <c:pt idx="6">
                  <c:v>из вышестоящих олрганизаций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1385</c:v>
                </c:pt>
                <c:pt idx="1">
                  <c:v>630</c:v>
                </c:pt>
                <c:pt idx="2">
                  <c:v>755</c:v>
                </c:pt>
                <c:pt idx="3">
                  <c:v>12</c:v>
                </c:pt>
                <c:pt idx="4">
                  <c:v>1</c:v>
                </c:pt>
                <c:pt idx="5">
                  <c:v>9</c:v>
                </c:pt>
                <c:pt idx="6">
                  <c:v>238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аппг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повторных</c:v>
                </c:pt>
                <c:pt idx="4">
                  <c:v>коллективных</c:v>
                </c:pt>
                <c:pt idx="5">
                  <c:v>личных приемов</c:v>
                </c:pt>
                <c:pt idx="6">
                  <c:v>из вышестоящих олрганизаций</c:v>
                </c:pt>
              </c:strCache>
            </c:strRef>
          </c:cat>
          <c:val>
            <c:numRef>
              <c:f>Лист1!$D$2:$D$8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135296"/>
        <c:axId val="126178432"/>
      </c:lineChart>
      <c:catAx>
        <c:axId val="126135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178432"/>
        <c:crosses val="autoZero"/>
        <c:auto val="1"/>
        <c:lblAlgn val="ctr"/>
        <c:lblOffset val="100"/>
        <c:noMultiLvlLbl val="0"/>
      </c:catAx>
      <c:valAx>
        <c:axId val="126178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12613529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zero"/>
    <c:showDLblsOverMax val="0"/>
  </c:chart>
  <c:spPr>
    <a:solidFill>
      <a:schemeClr val="bg2"/>
    </a:soli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69182389937107"/>
                  <c:y val="0.156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8.33333333333333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8867924528301886E-2"/>
                  <c:y val="-1.56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9350104821802944E-2"/>
                  <c:y val="-7.812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3060796645702306E-2"/>
                  <c:y val="-1.82291666666666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7.1278825995807121E-2"/>
                  <c:y val="-7.55208333333333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"/>
                  <c:y val="-7.29166666666666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4465408805031446"/>
                  <c:y val="-5.20833333333333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0%" sourceLinked="0"/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Социальные льготы</c:v>
                </c:pt>
                <c:pt idx="1">
                  <c:v>Материальная помощь</c:v>
                </c:pt>
                <c:pt idx="2">
                  <c:v>Обеспечение ТСР, СКЛ и ПОИ</c:v>
                </c:pt>
                <c:pt idx="3">
                  <c:v>Вопросы семьи</c:v>
                </c:pt>
                <c:pt idx="4">
                  <c:v>Присвоение звания ветеран труда/ВОВ</c:v>
                </c:pt>
                <c:pt idx="5">
                  <c:v>По вопросу приобретения жилья</c:v>
                </c:pt>
                <c:pt idx="6">
                  <c:v>Благодарность от граждан</c:v>
                </c:pt>
                <c:pt idx="7">
                  <c:v>Деятельность подведомственных учреждений</c:v>
                </c:pt>
                <c:pt idx="8">
                  <c:v>Вопросы вне компетенции Министерства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769</c:v>
                </c:pt>
                <c:pt idx="1">
                  <c:v>236</c:v>
                </c:pt>
                <c:pt idx="2">
                  <c:v>39</c:v>
                </c:pt>
                <c:pt idx="3">
                  <c:v>63</c:v>
                </c:pt>
                <c:pt idx="4">
                  <c:v>28</c:v>
                </c:pt>
                <c:pt idx="5">
                  <c:v>60</c:v>
                </c:pt>
                <c:pt idx="6">
                  <c:v>2</c:v>
                </c:pt>
                <c:pt idx="7">
                  <c:v>26</c:v>
                </c:pt>
                <c:pt idx="8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05067727687302"/>
          <c:y val="2.8688681356690879E-2"/>
          <c:w val="0.84859028433281958"/>
          <c:h val="0.496947029348604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обращений за 3 квартал 2022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7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  <c:pt idx="26">
                  <c:v>ВСЕГО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279</c:v>
                </c:pt>
                <c:pt idx="1">
                  <c:v>562</c:v>
                </c:pt>
                <c:pt idx="2">
                  <c:v>13</c:v>
                </c:pt>
                <c:pt idx="3">
                  <c:v>20</c:v>
                </c:pt>
                <c:pt idx="4">
                  <c:v>15</c:v>
                </c:pt>
                <c:pt idx="5">
                  <c:v>50</c:v>
                </c:pt>
                <c:pt idx="6">
                  <c:v>23</c:v>
                </c:pt>
                <c:pt idx="7">
                  <c:v>22</c:v>
                </c:pt>
                <c:pt idx="8">
                  <c:v>6</c:v>
                </c:pt>
                <c:pt idx="9">
                  <c:v>10</c:v>
                </c:pt>
                <c:pt idx="10">
                  <c:v>9</c:v>
                </c:pt>
                <c:pt idx="11">
                  <c:v>6</c:v>
                </c:pt>
                <c:pt idx="12">
                  <c:v>14</c:v>
                </c:pt>
                <c:pt idx="13">
                  <c:v>0</c:v>
                </c:pt>
                <c:pt idx="14">
                  <c:v>44</c:v>
                </c:pt>
                <c:pt idx="15">
                  <c:v>3</c:v>
                </c:pt>
                <c:pt idx="16">
                  <c:v>0</c:v>
                </c:pt>
                <c:pt idx="17">
                  <c:v>15</c:v>
                </c:pt>
                <c:pt idx="18">
                  <c:v>5</c:v>
                </c:pt>
                <c:pt idx="19">
                  <c:v>8</c:v>
                </c:pt>
                <c:pt idx="20">
                  <c:v>7</c:v>
                </c:pt>
                <c:pt idx="21">
                  <c:v>9</c:v>
                </c:pt>
                <c:pt idx="22">
                  <c:v>34</c:v>
                </c:pt>
                <c:pt idx="23">
                  <c:v>12</c:v>
                </c:pt>
                <c:pt idx="24">
                  <c:v>27</c:v>
                </c:pt>
                <c:pt idx="25">
                  <c:v>43</c:v>
                </c:pt>
                <c:pt idx="26">
                  <c:v>1236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обращений за 3 квартал 2021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7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  <c:pt idx="26">
                  <c:v>ВСЕГО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289</c:v>
                </c:pt>
                <c:pt idx="1">
                  <c:v>613</c:v>
                </c:pt>
                <c:pt idx="2">
                  <c:v>2</c:v>
                </c:pt>
                <c:pt idx="3">
                  <c:v>20</c:v>
                </c:pt>
                <c:pt idx="4">
                  <c:v>20</c:v>
                </c:pt>
                <c:pt idx="5">
                  <c:v>67</c:v>
                </c:pt>
                <c:pt idx="6">
                  <c:v>32</c:v>
                </c:pt>
                <c:pt idx="7">
                  <c:v>17</c:v>
                </c:pt>
                <c:pt idx="8">
                  <c:v>9</c:v>
                </c:pt>
                <c:pt idx="9">
                  <c:v>13</c:v>
                </c:pt>
                <c:pt idx="10">
                  <c:v>12</c:v>
                </c:pt>
                <c:pt idx="11">
                  <c:v>8</c:v>
                </c:pt>
                <c:pt idx="12">
                  <c:v>9</c:v>
                </c:pt>
                <c:pt idx="13">
                  <c:v>11</c:v>
                </c:pt>
                <c:pt idx="14">
                  <c:v>10</c:v>
                </c:pt>
                <c:pt idx="15">
                  <c:v>9</c:v>
                </c:pt>
                <c:pt idx="16">
                  <c:v>4</c:v>
                </c:pt>
                <c:pt idx="17">
                  <c:v>10</c:v>
                </c:pt>
                <c:pt idx="18">
                  <c:v>4</c:v>
                </c:pt>
                <c:pt idx="19">
                  <c:v>11</c:v>
                </c:pt>
                <c:pt idx="20">
                  <c:v>7</c:v>
                </c:pt>
                <c:pt idx="21">
                  <c:v>16</c:v>
                </c:pt>
                <c:pt idx="22">
                  <c:v>25</c:v>
                </c:pt>
                <c:pt idx="23">
                  <c:v>19</c:v>
                </c:pt>
                <c:pt idx="24">
                  <c:v>19</c:v>
                </c:pt>
                <c:pt idx="25">
                  <c:v>34</c:v>
                </c:pt>
                <c:pt idx="26">
                  <c:v>1385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94208"/>
        <c:axId val="128096128"/>
      </c:barChart>
      <c:catAx>
        <c:axId val="12809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096128"/>
        <c:crosses val="autoZero"/>
        <c:auto val="1"/>
        <c:lblAlgn val="ctr"/>
        <c:lblOffset val="100"/>
        <c:noMultiLvlLbl val="0"/>
      </c:catAx>
      <c:valAx>
        <c:axId val="12809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94208"/>
        <c:crosses val="autoZero"/>
        <c:crossBetween val="between"/>
      </c:valAx>
      <c:spPr>
        <a:pattFill prst="pct20">
          <a:fgClr>
            <a:schemeClr val="bg1">
              <a:lumMod val="85000"/>
            </a:schemeClr>
          </a:fgClr>
          <a:bgClr>
            <a:schemeClr val="bg1"/>
          </a:bgClr>
        </a:pattFill>
        <a:ln>
          <a:solidFill>
            <a:schemeClr val="accent5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0884177356618296"/>
          <c:y val="0.84450519986617467"/>
          <c:w val="0.33343816871375925"/>
          <c:h val="8.6572894725681734E-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  <c:pt idx="3">
                  <c:v>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332</c:v>
                </c:pt>
                <c:pt idx="1">
                  <c:v>274</c:v>
                </c:pt>
                <c:pt idx="2">
                  <c:v>480</c:v>
                </c:pt>
                <c:pt idx="3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нагрузки по подразделениям в процентном соотношение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 01.07.2022 г. по 30.09.2022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31328861670069"/>
          <c:y val="0.590838610208689"/>
          <c:w val="0.8335104151585021"/>
          <c:h val="0.33052771570423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Pt>
            <c:idx val="4"/>
            <c:bubble3D val="0"/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9.1930553125303779E-2"/>
                  <c:y val="-2.87447460675807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3366618061631185E-2"/>
                  <c:y val="-3.67282760983548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953401380383009"/>
                  <c:y val="-2.45365832767407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5219208710022355E-4"/>
                  <c:y val="4.02728679894034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3497462817147854E-2"/>
                  <c:y val="3.81447423967109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8470302323320698E-3"/>
                  <c:y val="1.2814149979504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9.3782055020900888E-3"/>
                  <c:y val="1.65684708991795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6652085156022161E-2"/>
                  <c:y val="1.91911850179567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0115446680276077E-2"/>
                  <c:y val="-4.18422871966179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4689252952291829E-3"/>
                  <c:y val="-3.7736452249193631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Департамент методологии и нормотворчества</c:v>
                </c:pt>
                <c:pt idx="1">
                  <c:v>Департамент защиты прав и интересов детей</c:v>
                </c:pt>
                <c:pt idx="2">
                  <c:v>Департамент семейного благополучия и воспитания</c:v>
                </c:pt>
                <c:pt idx="3">
                  <c:v>Департамент по делам старшего поколения, ветеранов и инвалидов</c:v>
                </c:pt>
                <c:pt idx="4">
                  <c:v>Департамент финансов</c:v>
                </c:pt>
                <c:pt idx="5">
                  <c:v>Департамент  Министерства семейной, демографической политики и социального благополучия в городе Ульяновске</c:v>
                </c:pt>
                <c:pt idx="6">
                  <c:v>УОГКУСЗН «ЕОЦСВ»</c:v>
                </c:pt>
                <c:pt idx="7">
                  <c:v>Отдел делопроизводства</c:v>
                </c:pt>
                <c:pt idx="8">
                  <c:v>УОГКУСЗН по Ульяновской области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108</c:v>
                </c:pt>
                <c:pt idx="1">
                  <c:v>37</c:v>
                </c:pt>
                <c:pt idx="2">
                  <c:v>73</c:v>
                </c:pt>
                <c:pt idx="3">
                  <c:v>155</c:v>
                </c:pt>
                <c:pt idx="4">
                  <c:v>27</c:v>
                </c:pt>
                <c:pt idx="5">
                  <c:v>88</c:v>
                </c:pt>
                <c:pt idx="6">
                  <c:v>38</c:v>
                </c:pt>
                <c:pt idx="7">
                  <c:v>19</c:v>
                </c:pt>
                <c:pt idx="8">
                  <c:v>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8.9101195683872855E-2"/>
          <c:y val="0.13661007409038906"/>
          <c:w val="0.85735316418780949"/>
          <c:h val="0.43560205323984957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A165-0E1C-44C1-B2E8-5F0390D5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 Ирина  Анатольевна</cp:lastModifiedBy>
  <cp:revision>16</cp:revision>
  <cp:lastPrinted>2022-10-06T12:36:00Z</cp:lastPrinted>
  <dcterms:created xsi:type="dcterms:W3CDTF">2021-07-20T06:20:00Z</dcterms:created>
  <dcterms:modified xsi:type="dcterms:W3CDTF">2022-10-06T12:37:00Z</dcterms:modified>
</cp:coreProperties>
</file>