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AE" w:rsidRPr="00157351" w:rsidRDefault="00BA50CC" w:rsidP="0087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51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874E4B" w:rsidRPr="00157351" w:rsidRDefault="007F5E35" w:rsidP="0087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50CC" w:rsidRPr="00157351">
        <w:rPr>
          <w:rFonts w:ascii="Times New Roman" w:hAnsi="Times New Roman" w:cs="Times New Roman"/>
          <w:sz w:val="28"/>
          <w:szCs w:val="28"/>
        </w:rPr>
        <w:t xml:space="preserve">бращений </w:t>
      </w:r>
      <w:r w:rsidR="00874E4B" w:rsidRPr="00157351">
        <w:rPr>
          <w:rFonts w:ascii="Times New Roman" w:hAnsi="Times New Roman" w:cs="Times New Roman"/>
          <w:sz w:val="28"/>
          <w:szCs w:val="28"/>
        </w:rPr>
        <w:t>граждан и организаций поступивших</w:t>
      </w:r>
      <w:r w:rsidR="001C4EE5">
        <w:rPr>
          <w:rFonts w:ascii="Times New Roman" w:hAnsi="Times New Roman" w:cs="Times New Roman"/>
          <w:sz w:val="28"/>
          <w:szCs w:val="28"/>
        </w:rPr>
        <w:t xml:space="preserve"> в Министерство здравоохранения, семьи и социального благополучия Ульяновской области</w:t>
      </w:r>
    </w:p>
    <w:p w:rsidR="00BA50CC" w:rsidRPr="00191D45" w:rsidRDefault="00874E4B" w:rsidP="0087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51">
        <w:rPr>
          <w:rFonts w:ascii="Times New Roman" w:hAnsi="Times New Roman" w:cs="Times New Roman"/>
          <w:sz w:val="28"/>
          <w:szCs w:val="28"/>
        </w:rPr>
        <w:t xml:space="preserve"> 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30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64C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DF6E84">
        <w:rPr>
          <w:rFonts w:ascii="Times New Roman" w:hAnsi="Times New Roman" w:cs="Times New Roman"/>
          <w:b/>
          <w:sz w:val="28"/>
          <w:szCs w:val="28"/>
        </w:rPr>
        <w:t>7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7351" w:rsidRDefault="00157351" w:rsidP="0087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E6D" w:rsidRDefault="00F56884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8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46927">
        <w:rPr>
          <w:rFonts w:ascii="Times New Roman" w:hAnsi="Times New Roman" w:cs="Times New Roman"/>
          <w:b/>
          <w:sz w:val="28"/>
          <w:szCs w:val="28"/>
        </w:rPr>
        <w:t>ВСЕГО в</w:t>
      </w:r>
      <w:r w:rsidR="00B42154">
        <w:rPr>
          <w:rFonts w:ascii="Times New Roman" w:hAnsi="Times New Roman" w:cs="Times New Roman"/>
          <w:sz w:val="28"/>
          <w:szCs w:val="28"/>
        </w:rPr>
        <w:t xml:space="preserve"> </w:t>
      </w:r>
      <w:r w:rsidR="00852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4C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42154" w:rsidRPr="00C32410">
        <w:rPr>
          <w:rFonts w:ascii="Times New Roman" w:hAnsi="Times New Roman" w:cs="Times New Roman"/>
          <w:sz w:val="28"/>
          <w:szCs w:val="28"/>
        </w:rPr>
        <w:t xml:space="preserve"> </w:t>
      </w:r>
      <w:r w:rsidR="00B42154">
        <w:rPr>
          <w:rFonts w:ascii="Times New Roman" w:hAnsi="Times New Roman" w:cs="Times New Roman"/>
          <w:sz w:val="28"/>
          <w:szCs w:val="28"/>
        </w:rPr>
        <w:t>квартале 201</w:t>
      </w:r>
      <w:r w:rsidR="00DF6E84">
        <w:rPr>
          <w:rFonts w:ascii="Times New Roman" w:hAnsi="Times New Roman" w:cs="Times New Roman"/>
          <w:sz w:val="28"/>
          <w:szCs w:val="28"/>
        </w:rPr>
        <w:t>7</w:t>
      </w:r>
      <w:r w:rsidR="00B42154">
        <w:rPr>
          <w:rFonts w:ascii="Times New Roman" w:hAnsi="Times New Roman" w:cs="Times New Roman"/>
          <w:sz w:val="28"/>
          <w:szCs w:val="28"/>
        </w:rPr>
        <w:t xml:space="preserve"> года от граждан и организаций в Министерство поступило </w:t>
      </w:r>
      <w:r w:rsidR="00745F12">
        <w:rPr>
          <w:rFonts w:ascii="Times New Roman" w:hAnsi="Times New Roman" w:cs="Times New Roman"/>
          <w:b/>
          <w:sz w:val="28"/>
          <w:szCs w:val="28"/>
        </w:rPr>
        <w:t>2</w:t>
      </w:r>
      <w:r w:rsidR="000B32D6" w:rsidRPr="000B32D6">
        <w:rPr>
          <w:rFonts w:ascii="Times New Roman" w:hAnsi="Times New Roman" w:cs="Times New Roman"/>
          <w:b/>
          <w:sz w:val="28"/>
          <w:szCs w:val="28"/>
        </w:rPr>
        <w:t>397</w:t>
      </w:r>
      <w:r w:rsidR="00B4215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10CFF">
        <w:rPr>
          <w:rFonts w:ascii="Times New Roman" w:hAnsi="Times New Roman" w:cs="Times New Roman"/>
          <w:sz w:val="28"/>
          <w:szCs w:val="28"/>
        </w:rPr>
        <w:t>й</w:t>
      </w:r>
      <w:r w:rsidR="00E8796A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8A5E6D" w:rsidRDefault="0003546F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непосредственно в Министерство</w:t>
      </w:r>
      <w:r w:rsidR="0012402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028" w:rsidRPr="00343EDA">
        <w:rPr>
          <w:rFonts w:ascii="Times New Roman" w:hAnsi="Times New Roman" w:cs="Times New Roman"/>
          <w:b/>
          <w:sz w:val="28"/>
          <w:szCs w:val="28"/>
        </w:rPr>
        <w:t>1</w:t>
      </w:r>
      <w:r w:rsidR="000B32D6" w:rsidRPr="000B32D6">
        <w:rPr>
          <w:rFonts w:ascii="Times New Roman" w:hAnsi="Times New Roman" w:cs="Times New Roman"/>
          <w:b/>
          <w:sz w:val="28"/>
          <w:szCs w:val="28"/>
        </w:rPr>
        <w:t>503</w:t>
      </w:r>
      <w:r w:rsidR="00343EDA">
        <w:rPr>
          <w:rFonts w:ascii="Times New Roman" w:hAnsi="Times New Roman" w:cs="Times New Roman"/>
          <w:sz w:val="28"/>
          <w:szCs w:val="28"/>
        </w:rPr>
        <w:t xml:space="preserve">, в том числе: медицинского блока вопросов – </w:t>
      </w:r>
      <w:r w:rsidR="002B601A" w:rsidRPr="002B601A">
        <w:rPr>
          <w:rFonts w:ascii="Times New Roman" w:hAnsi="Times New Roman" w:cs="Times New Roman"/>
          <w:sz w:val="28"/>
          <w:szCs w:val="28"/>
        </w:rPr>
        <w:t>1165</w:t>
      </w:r>
      <w:r w:rsidR="00343EDA">
        <w:rPr>
          <w:rFonts w:ascii="Times New Roman" w:hAnsi="Times New Roman" w:cs="Times New Roman"/>
          <w:sz w:val="28"/>
          <w:szCs w:val="28"/>
        </w:rPr>
        <w:t>, социального блока вопросов –</w:t>
      </w:r>
      <w:r w:rsidR="00343EDA" w:rsidRPr="002B601A">
        <w:rPr>
          <w:rFonts w:ascii="Times New Roman" w:hAnsi="Times New Roman" w:cs="Times New Roman"/>
          <w:sz w:val="28"/>
          <w:szCs w:val="28"/>
        </w:rPr>
        <w:t xml:space="preserve"> </w:t>
      </w:r>
      <w:r w:rsidR="00D744D1" w:rsidRPr="002B601A">
        <w:rPr>
          <w:rFonts w:ascii="Times New Roman" w:hAnsi="Times New Roman" w:cs="Times New Roman"/>
          <w:sz w:val="28"/>
          <w:szCs w:val="28"/>
        </w:rPr>
        <w:t>3</w:t>
      </w:r>
      <w:r w:rsidR="002B601A" w:rsidRPr="002B601A">
        <w:rPr>
          <w:rFonts w:ascii="Times New Roman" w:hAnsi="Times New Roman" w:cs="Times New Roman"/>
          <w:sz w:val="28"/>
          <w:szCs w:val="28"/>
        </w:rPr>
        <w:t>38</w:t>
      </w:r>
      <w:r w:rsidR="00343EDA">
        <w:rPr>
          <w:rFonts w:ascii="Times New Roman" w:hAnsi="Times New Roman" w:cs="Times New Roman"/>
          <w:sz w:val="28"/>
          <w:szCs w:val="28"/>
        </w:rPr>
        <w:t>;</w:t>
      </w:r>
      <w:r w:rsidR="00E96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646" w:rsidRDefault="00E8796A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Правител</w:t>
      </w:r>
      <w:r w:rsidR="00D267F7">
        <w:rPr>
          <w:rFonts w:ascii="Times New Roman" w:hAnsi="Times New Roman" w:cs="Times New Roman"/>
          <w:sz w:val="28"/>
          <w:szCs w:val="28"/>
        </w:rPr>
        <w:t xml:space="preserve">ьства Ульяновской области – </w:t>
      </w:r>
      <w:r w:rsidR="00745F12">
        <w:rPr>
          <w:rFonts w:ascii="Times New Roman" w:hAnsi="Times New Roman" w:cs="Times New Roman"/>
          <w:b/>
          <w:sz w:val="28"/>
          <w:szCs w:val="28"/>
        </w:rPr>
        <w:t>8</w:t>
      </w:r>
      <w:r w:rsidR="000B32D6" w:rsidRPr="000B32D6">
        <w:rPr>
          <w:rFonts w:ascii="Times New Roman" w:hAnsi="Times New Roman" w:cs="Times New Roman"/>
          <w:b/>
          <w:sz w:val="28"/>
          <w:szCs w:val="28"/>
        </w:rPr>
        <w:t>94</w:t>
      </w:r>
      <w:r w:rsidR="008A5E6D">
        <w:rPr>
          <w:rFonts w:ascii="Times New Roman" w:hAnsi="Times New Roman" w:cs="Times New Roman"/>
          <w:sz w:val="28"/>
          <w:szCs w:val="28"/>
        </w:rPr>
        <w:t xml:space="preserve">, в том числе: медицинского блока вопросов – </w:t>
      </w:r>
      <w:r w:rsidR="002B601A" w:rsidRPr="002B601A">
        <w:rPr>
          <w:rFonts w:ascii="Times New Roman" w:hAnsi="Times New Roman" w:cs="Times New Roman"/>
          <w:sz w:val="28"/>
          <w:szCs w:val="28"/>
        </w:rPr>
        <w:t>316</w:t>
      </w:r>
      <w:r w:rsidR="008A5E6D" w:rsidRPr="00176ECF">
        <w:rPr>
          <w:rFonts w:ascii="Times New Roman" w:hAnsi="Times New Roman" w:cs="Times New Roman"/>
          <w:sz w:val="28"/>
          <w:szCs w:val="28"/>
        </w:rPr>
        <w:t xml:space="preserve">, социального блока вопросов </w:t>
      </w:r>
      <w:r w:rsidR="00F06EDD" w:rsidRPr="00176ECF">
        <w:rPr>
          <w:rFonts w:ascii="Times New Roman" w:hAnsi="Times New Roman" w:cs="Times New Roman"/>
          <w:sz w:val="28"/>
          <w:szCs w:val="28"/>
        </w:rPr>
        <w:t>–</w:t>
      </w:r>
      <w:r w:rsidR="008A5E6D" w:rsidRPr="00176ECF">
        <w:rPr>
          <w:rFonts w:ascii="Times New Roman" w:hAnsi="Times New Roman" w:cs="Times New Roman"/>
          <w:sz w:val="28"/>
          <w:szCs w:val="28"/>
        </w:rPr>
        <w:t xml:space="preserve"> </w:t>
      </w:r>
      <w:r w:rsidR="00067201" w:rsidRPr="002B601A">
        <w:rPr>
          <w:rFonts w:ascii="Times New Roman" w:hAnsi="Times New Roman" w:cs="Times New Roman"/>
          <w:sz w:val="28"/>
          <w:szCs w:val="28"/>
        </w:rPr>
        <w:t>5</w:t>
      </w:r>
      <w:r w:rsidR="002B601A" w:rsidRPr="002B601A">
        <w:rPr>
          <w:rFonts w:ascii="Times New Roman" w:hAnsi="Times New Roman" w:cs="Times New Roman"/>
          <w:sz w:val="28"/>
          <w:szCs w:val="28"/>
        </w:rPr>
        <w:t>78</w:t>
      </w:r>
      <w:r w:rsidR="00F06EDD" w:rsidRPr="00176ECF">
        <w:rPr>
          <w:rFonts w:ascii="Times New Roman" w:hAnsi="Times New Roman" w:cs="Times New Roman"/>
          <w:sz w:val="28"/>
          <w:szCs w:val="28"/>
        </w:rPr>
        <w:t>.</w:t>
      </w:r>
    </w:p>
    <w:p w:rsidR="005A7B75" w:rsidRDefault="005A7B75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B75" w:rsidRDefault="005A7B75" w:rsidP="005A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B599F0" wp14:editId="7FDF462E">
            <wp:extent cx="5923722" cy="1908313"/>
            <wp:effectExtent l="0" t="0" r="20320" b="158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7B75" w:rsidRDefault="005A7B75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85F" w:rsidRDefault="0053285F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5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84C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обращений:</w:t>
      </w:r>
    </w:p>
    <w:p w:rsidR="00EF35A7" w:rsidRDefault="00EF35A7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Решено положительно – </w:t>
      </w:r>
      <w:r w:rsidR="005D0B07">
        <w:rPr>
          <w:rFonts w:ascii="Times New Roman" w:hAnsi="Times New Roman" w:cs="Times New Roman"/>
          <w:sz w:val="28"/>
          <w:szCs w:val="28"/>
        </w:rPr>
        <w:t>1</w:t>
      </w:r>
      <w:r w:rsidR="00373A80" w:rsidRPr="00373A80">
        <w:rPr>
          <w:rFonts w:ascii="Times New Roman" w:hAnsi="Times New Roman" w:cs="Times New Roman"/>
          <w:sz w:val="28"/>
          <w:szCs w:val="28"/>
        </w:rPr>
        <w:t>1</w:t>
      </w:r>
      <w:r w:rsidR="002E22B9">
        <w:rPr>
          <w:rFonts w:ascii="Times New Roman" w:hAnsi="Times New Roman" w:cs="Times New Roman"/>
          <w:sz w:val="28"/>
          <w:szCs w:val="28"/>
        </w:rPr>
        <w:t>,</w:t>
      </w:r>
      <w:r w:rsidR="00373A80" w:rsidRPr="00373A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94338">
        <w:rPr>
          <w:rFonts w:ascii="Times New Roman" w:hAnsi="Times New Roman" w:cs="Times New Roman"/>
          <w:sz w:val="28"/>
          <w:szCs w:val="28"/>
        </w:rPr>
        <w:t>;</w:t>
      </w:r>
    </w:p>
    <w:p w:rsidR="00EF35A7" w:rsidRDefault="00EF35A7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Разъяснено –</w:t>
      </w:r>
      <w:r w:rsidR="005D0B07" w:rsidRPr="00C46BD5">
        <w:rPr>
          <w:rFonts w:ascii="Times New Roman" w:hAnsi="Times New Roman" w:cs="Times New Roman"/>
          <w:sz w:val="28"/>
          <w:szCs w:val="28"/>
        </w:rPr>
        <w:t xml:space="preserve"> </w:t>
      </w:r>
      <w:r w:rsidR="00373A80" w:rsidRPr="00373A80">
        <w:rPr>
          <w:rFonts w:ascii="Times New Roman" w:hAnsi="Times New Roman" w:cs="Times New Roman"/>
          <w:sz w:val="28"/>
          <w:szCs w:val="28"/>
        </w:rPr>
        <w:t>7</w:t>
      </w:r>
      <w:r w:rsidR="005D0B07" w:rsidRPr="00C46BD5">
        <w:rPr>
          <w:rFonts w:ascii="Times New Roman" w:hAnsi="Times New Roman" w:cs="Times New Roman"/>
          <w:sz w:val="28"/>
          <w:szCs w:val="28"/>
        </w:rPr>
        <w:t>8</w:t>
      </w:r>
      <w:r w:rsidR="005D0B07">
        <w:rPr>
          <w:rFonts w:ascii="Times New Roman" w:hAnsi="Times New Roman" w:cs="Times New Roman"/>
          <w:sz w:val="28"/>
          <w:szCs w:val="28"/>
        </w:rPr>
        <w:t>,</w:t>
      </w:r>
      <w:r w:rsidR="00373A80" w:rsidRPr="00373A80">
        <w:rPr>
          <w:rFonts w:ascii="Times New Roman" w:hAnsi="Times New Roman" w:cs="Times New Roman"/>
          <w:sz w:val="28"/>
          <w:szCs w:val="28"/>
        </w:rPr>
        <w:t>4</w:t>
      </w:r>
      <w:r w:rsidR="005D0B07" w:rsidRPr="00C46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694338">
        <w:rPr>
          <w:rFonts w:ascii="Times New Roman" w:hAnsi="Times New Roman" w:cs="Times New Roman"/>
          <w:sz w:val="28"/>
          <w:szCs w:val="28"/>
        </w:rPr>
        <w:t>;</w:t>
      </w:r>
    </w:p>
    <w:p w:rsidR="006171A2" w:rsidRDefault="006171A2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по компетенции – </w:t>
      </w:r>
      <w:r w:rsidR="00373A80" w:rsidRPr="006A07D2">
        <w:rPr>
          <w:rFonts w:ascii="Times New Roman" w:hAnsi="Times New Roman" w:cs="Times New Roman"/>
          <w:sz w:val="28"/>
          <w:szCs w:val="28"/>
        </w:rPr>
        <w:t>9</w:t>
      </w:r>
      <w:r w:rsidR="00C167A7">
        <w:rPr>
          <w:rFonts w:ascii="Times New Roman" w:hAnsi="Times New Roman" w:cs="Times New Roman"/>
          <w:sz w:val="28"/>
          <w:szCs w:val="28"/>
        </w:rPr>
        <w:t>,</w:t>
      </w:r>
      <w:r w:rsidR="00373A80" w:rsidRPr="006A07D2">
        <w:rPr>
          <w:rFonts w:ascii="Times New Roman" w:hAnsi="Times New Roman" w:cs="Times New Roman"/>
          <w:sz w:val="28"/>
          <w:szCs w:val="28"/>
        </w:rPr>
        <w:t>9</w:t>
      </w:r>
      <w:r w:rsidR="00C1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F5332" w:rsidRDefault="00AF5332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332" w:rsidRPr="00AF5332" w:rsidRDefault="00AF5332" w:rsidP="00AF5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33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84C">
        <w:rPr>
          <w:rFonts w:ascii="Times New Roman" w:hAnsi="Times New Roman" w:cs="Times New Roman"/>
          <w:b/>
          <w:sz w:val="28"/>
          <w:szCs w:val="28"/>
        </w:rPr>
        <w:t xml:space="preserve">Руководством Министерства </w:t>
      </w:r>
      <w:proofErr w:type="gramStart"/>
      <w:r w:rsidRPr="00AB02D2">
        <w:rPr>
          <w:rFonts w:ascii="Times New Roman" w:hAnsi="Times New Roman" w:cs="Times New Roman"/>
          <w:sz w:val="28"/>
          <w:szCs w:val="28"/>
        </w:rPr>
        <w:t>проведен</w:t>
      </w:r>
      <w:r w:rsidR="008A696B" w:rsidRPr="00AB02D2">
        <w:rPr>
          <w:rFonts w:ascii="Times New Roman" w:hAnsi="Times New Roman" w:cs="Times New Roman"/>
          <w:sz w:val="28"/>
          <w:szCs w:val="28"/>
        </w:rPr>
        <w:t xml:space="preserve"> </w:t>
      </w:r>
      <w:r w:rsidR="006A07D2" w:rsidRPr="006A07D2">
        <w:rPr>
          <w:rFonts w:ascii="Times New Roman" w:hAnsi="Times New Roman" w:cs="Times New Roman"/>
          <w:b/>
          <w:sz w:val="28"/>
          <w:szCs w:val="28"/>
        </w:rPr>
        <w:t>21</w:t>
      </w:r>
      <w:r w:rsidR="008A696B" w:rsidRPr="008A6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96B">
        <w:rPr>
          <w:rFonts w:ascii="Times New Roman" w:hAnsi="Times New Roman" w:cs="Times New Roman"/>
          <w:sz w:val="28"/>
          <w:szCs w:val="28"/>
        </w:rPr>
        <w:t>личн</w:t>
      </w:r>
      <w:r w:rsidR="006A07D2">
        <w:rPr>
          <w:rFonts w:ascii="Times New Roman" w:hAnsi="Times New Roman" w:cs="Times New Roman"/>
          <w:sz w:val="28"/>
          <w:szCs w:val="28"/>
        </w:rPr>
        <w:t>ый</w:t>
      </w:r>
      <w:r w:rsidR="008A696B">
        <w:rPr>
          <w:rFonts w:ascii="Times New Roman" w:hAnsi="Times New Roman" w:cs="Times New Roman"/>
          <w:sz w:val="28"/>
          <w:szCs w:val="28"/>
        </w:rPr>
        <w:t xml:space="preserve"> приём граждан</w:t>
      </w:r>
      <w:r w:rsidR="005D6BF5">
        <w:rPr>
          <w:rFonts w:ascii="Times New Roman" w:hAnsi="Times New Roman" w:cs="Times New Roman"/>
          <w:sz w:val="28"/>
          <w:szCs w:val="28"/>
        </w:rPr>
        <w:t xml:space="preserve"> и принято</w:t>
      </w:r>
      <w:proofErr w:type="gramEnd"/>
      <w:r w:rsidR="005D6BF5">
        <w:rPr>
          <w:rFonts w:ascii="Times New Roman" w:hAnsi="Times New Roman" w:cs="Times New Roman"/>
          <w:sz w:val="28"/>
          <w:szCs w:val="28"/>
        </w:rPr>
        <w:t xml:space="preserve"> </w:t>
      </w:r>
      <w:r w:rsidR="00C237C2">
        <w:rPr>
          <w:rFonts w:ascii="Times New Roman" w:hAnsi="Times New Roman" w:cs="Times New Roman"/>
          <w:sz w:val="28"/>
          <w:szCs w:val="28"/>
        </w:rPr>
        <w:t>85</w:t>
      </w:r>
      <w:r w:rsidR="005D6BF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3285F" w:rsidRDefault="0053285F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154" w:rsidRDefault="00BB7631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31">
        <w:rPr>
          <w:rFonts w:ascii="Times New Roman" w:hAnsi="Times New Roman" w:cs="Times New Roman"/>
          <w:b/>
          <w:sz w:val="28"/>
          <w:szCs w:val="28"/>
        </w:rPr>
        <w:t>4</w:t>
      </w:r>
      <w:r w:rsidR="006171A2" w:rsidRPr="00BB7631">
        <w:rPr>
          <w:rFonts w:ascii="Times New Roman" w:hAnsi="Times New Roman" w:cs="Times New Roman"/>
          <w:b/>
          <w:sz w:val="28"/>
          <w:szCs w:val="28"/>
        </w:rPr>
        <w:t>.</w:t>
      </w:r>
      <w:r w:rsidR="006171A2">
        <w:rPr>
          <w:rFonts w:ascii="Times New Roman" w:hAnsi="Times New Roman" w:cs="Times New Roman"/>
          <w:sz w:val="28"/>
          <w:szCs w:val="28"/>
        </w:rPr>
        <w:t xml:space="preserve"> </w:t>
      </w:r>
      <w:r w:rsidR="00D41A8D" w:rsidRPr="00A8184C">
        <w:rPr>
          <w:rFonts w:ascii="Times New Roman" w:hAnsi="Times New Roman" w:cs="Times New Roman"/>
          <w:b/>
          <w:sz w:val="28"/>
          <w:szCs w:val="28"/>
        </w:rPr>
        <w:t xml:space="preserve">Непосредственно </w:t>
      </w:r>
      <w:r w:rsidR="00F2559C" w:rsidRPr="00A8184C">
        <w:rPr>
          <w:rFonts w:ascii="Times New Roman" w:hAnsi="Times New Roman" w:cs="Times New Roman"/>
          <w:b/>
          <w:sz w:val="28"/>
          <w:szCs w:val="28"/>
        </w:rPr>
        <w:t>в Министерство</w:t>
      </w:r>
      <w:r w:rsidR="00F2559C">
        <w:rPr>
          <w:rFonts w:ascii="Times New Roman" w:hAnsi="Times New Roman" w:cs="Times New Roman"/>
          <w:sz w:val="28"/>
          <w:szCs w:val="28"/>
        </w:rPr>
        <w:t xml:space="preserve"> поступило о</w:t>
      </w:r>
      <w:r w:rsidR="006358D6">
        <w:rPr>
          <w:rFonts w:ascii="Times New Roman" w:hAnsi="Times New Roman" w:cs="Times New Roman"/>
          <w:sz w:val="28"/>
          <w:szCs w:val="28"/>
        </w:rPr>
        <w:t>бращений по вопросам медицинского</w:t>
      </w:r>
      <w:r w:rsidR="0003052D">
        <w:rPr>
          <w:rFonts w:ascii="Times New Roman" w:hAnsi="Times New Roman" w:cs="Times New Roman"/>
          <w:sz w:val="28"/>
          <w:szCs w:val="28"/>
        </w:rPr>
        <w:t xml:space="preserve"> блока - </w:t>
      </w:r>
      <w:r w:rsidR="0011655A">
        <w:rPr>
          <w:rFonts w:ascii="Times New Roman" w:hAnsi="Times New Roman" w:cs="Times New Roman"/>
          <w:b/>
          <w:sz w:val="28"/>
          <w:szCs w:val="28"/>
        </w:rPr>
        <w:t>1</w:t>
      </w:r>
      <w:r w:rsidR="008D4DBE">
        <w:rPr>
          <w:rFonts w:ascii="Times New Roman" w:hAnsi="Times New Roman" w:cs="Times New Roman"/>
          <w:b/>
          <w:sz w:val="28"/>
          <w:szCs w:val="28"/>
        </w:rPr>
        <w:t>165</w:t>
      </w:r>
      <w:r w:rsidR="00B42154">
        <w:rPr>
          <w:rFonts w:ascii="Times New Roman" w:hAnsi="Times New Roman" w:cs="Times New Roman"/>
          <w:sz w:val="28"/>
          <w:szCs w:val="28"/>
        </w:rPr>
        <w:t xml:space="preserve"> (АППГ- </w:t>
      </w:r>
      <w:r w:rsidR="005E09F6">
        <w:rPr>
          <w:rFonts w:ascii="Times New Roman" w:hAnsi="Times New Roman" w:cs="Times New Roman"/>
          <w:sz w:val="28"/>
          <w:szCs w:val="28"/>
        </w:rPr>
        <w:t>893</w:t>
      </w:r>
      <w:r w:rsidR="00C96910">
        <w:rPr>
          <w:rFonts w:ascii="Times New Roman" w:hAnsi="Times New Roman" w:cs="Times New Roman"/>
          <w:sz w:val="28"/>
          <w:szCs w:val="28"/>
        </w:rPr>
        <w:t xml:space="preserve">; </w:t>
      </w:r>
      <w:r w:rsidR="00FA5813">
        <w:rPr>
          <w:rFonts w:ascii="Times New Roman" w:hAnsi="Times New Roman" w:cs="Times New Roman"/>
          <w:sz w:val="28"/>
          <w:szCs w:val="28"/>
        </w:rPr>
        <w:t>+</w:t>
      </w:r>
      <w:r w:rsidR="005E09F6">
        <w:rPr>
          <w:rFonts w:ascii="Times New Roman" w:hAnsi="Times New Roman" w:cs="Times New Roman"/>
          <w:sz w:val="28"/>
          <w:szCs w:val="28"/>
        </w:rPr>
        <w:t>30,5</w:t>
      </w:r>
      <w:r w:rsidR="00C96910">
        <w:rPr>
          <w:rFonts w:ascii="Times New Roman" w:hAnsi="Times New Roman" w:cs="Times New Roman"/>
          <w:sz w:val="28"/>
          <w:szCs w:val="28"/>
        </w:rPr>
        <w:t xml:space="preserve"> </w:t>
      </w:r>
      <w:r w:rsidR="00693048">
        <w:rPr>
          <w:rFonts w:ascii="Times New Roman" w:hAnsi="Times New Roman" w:cs="Times New Roman"/>
          <w:sz w:val="28"/>
          <w:szCs w:val="28"/>
        </w:rPr>
        <w:t>%</w:t>
      </w:r>
      <w:r w:rsidR="00B42154">
        <w:rPr>
          <w:rFonts w:ascii="Times New Roman" w:hAnsi="Times New Roman" w:cs="Times New Roman"/>
          <w:sz w:val="28"/>
          <w:szCs w:val="28"/>
        </w:rPr>
        <w:t>).</w:t>
      </w:r>
    </w:p>
    <w:p w:rsidR="00157351" w:rsidRDefault="00157351" w:rsidP="0094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54" w:rsidRDefault="006A458F" w:rsidP="006A4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9147973" wp14:editId="518411A9">
            <wp:extent cx="5486400" cy="2751152"/>
            <wp:effectExtent l="0" t="0" r="1905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B42154" w:rsidRDefault="00766C04" w:rsidP="00766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2A66060" wp14:editId="53CC36DD">
            <wp:extent cx="5486400" cy="2512612"/>
            <wp:effectExtent l="0" t="0" r="19050" b="215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4E4B" w:rsidRDefault="00564E4B" w:rsidP="00F15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038" w:rsidRPr="009D0038" w:rsidRDefault="009D0038" w:rsidP="00F15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8">
        <w:rPr>
          <w:rFonts w:ascii="Times New Roman" w:hAnsi="Times New Roman" w:cs="Times New Roman"/>
          <w:b/>
          <w:sz w:val="28"/>
          <w:szCs w:val="28"/>
        </w:rPr>
        <w:t xml:space="preserve">Обращения </w:t>
      </w:r>
    </w:p>
    <w:p w:rsidR="009D0038" w:rsidRPr="008D019A" w:rsidRDefault="009D0038" w:rsidP="00F15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9A">
        <w:rPr>
          <w:rFonts w:ascii="Times New Roman" w:hAnsi="Times New Roman" w:cs="Times New Roman"/>
          <w:b/>
          <w:sz w:val="28"/>
          <w:szCs w:val="28"/>
        </w:rPr>
        <w:t>по тематике в сравнении с АППГ</w:t>
      </w:r>
    </w:p>
    <w:p w:rsidR="009D0038" w:rsidRDefault="009D0038" w:rsidP="009D003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D0038" w:rsidRDefault="009D0038" w:rsidP="009D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2F015C" wp14:editId="4A541E02">
            <wp:extent cx="5486400" cy="2368550"/>
            <wp:effectExtent l="0" t="0" r="1905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0EB2" w:rsidRDefault="00020EB2" w:rsidP="003C0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9B8" w:rsidRDefault="00EA1868" w:rsidP="00807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079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79B8" w:rsidRPr="0002767B">
        <w:rPr>
          <w:rFonts w:ascii="Times New Roman" w:hAnsi="Times New Roman" w:cs="Times New Roman"/>
          <w:b/>
          <w:sz w:val="28"/>
          <w:szCs w:val="28"/>
        </w:rPr>
        <w:t>Из Правительства Ульяновской области</w:t>
      </w:r>
      <w:r w:rsidR="008079B8">
        <w:rPr>
          <w:rFonts w:ascii="Times New Roman" w:hAnsi="Times New Roman" w:cs="Times New Roman"/>
          <w:sz w:val="28"/>
          <w:szCs w:val="28"/>
        </w:rPr>
        <w:t xml:space="preserve"> в Министерство для рассмотрения в </w:t>
      </w:r>
      <w:r w:rsidR="008079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55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079B8" w:rsidRPr="00B7029D">
        <w:rPr>
          <w:rFonts w:ascii="Times New Roman" w:hAnsi="Times New Roman" w:cs="Times New Roman"/>
          <w:sz w:val="28"/>
          <w:szCs w:val="28"/>
        </w:rPr>
        <w:t xml:space="preserve"> </w:t>
      </w:r>
      <w:r w:rsidR="008079B8">
        <w:rPr>
          <w:rFonts w:ascii="Times New Roman" w:hAnsi="Times New Roman" w:cs="Times New Roman"/>
          <w:sz w:val="28"/>
          <w:szCs w:val="28"/>
        </w:rPr>
        <w:t>квартале 201</w:t>
      </w:r>
      <w:r w:rsidR="004E3CAB">
        <w:rPr>
          <w:rFonts w:ascii="Times New Roman" w:hAnsi="Times New Roman" w:cs="Times New Roman"/>
          <w:sz w:val="28"/>
          <w:szCs w:val="28"/>
        </w:rPr>
        <w:t>7</w:t>
      </w:r>
      <w:r w:rsidR="008079B8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130033">
        <w:rPr>
          <w:rFonts w:ascii="Times New Roman" w:hAnsi="Times New Roman" w:cs="Times New Roman"/>
          <w:b/>
          <w:sz w:val="28"/>
          <w:szCs w:val="28"/>
        </w:rPr>
        <w:t>3</w:t>
      </w:r>
      <w:r w:rsidR="00130033" w:rsidRPr="00130033">
        <w:rPr>
          <w:rFonts w:ascii="Times New Roman" w:hAnsi="Times New Roman" w:cs="Times New Roman"/>
          <w:b/>
          <w:sz w:val="28"/>
          <w:szCs w:val="28"/>
        </w:rPr>
        <w:t>16</w:t>
      </w:r>
      <w:r w:rsidR="008079B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B5CC6">
        <w:rPr>
          <w:rFonts w:ascii="Times New Roman" w:hAnsi="Times New Roman" w:cs="Times New Roman"/>
          <w:sz w:val="28"/>
          <w:szCs w:val="28"/>
        </w:rPr>
        <w:t>й</w:t>
      </w:r>
      <w:r w:rsidR="003D26DB">
        <w:rPr>
          <w:rFonts w:ascii="Times New Roman" w:hAnsi="Times New Roman" w:cs="Times New Roman"/>
          <w:sz w:val="28"/>
          <w:szCs w:val="28"/>
        </w:rPr>
        <w:t xml:space="preserve"> по вопросам медицинского блока</w:t>
      </w:r>
      <w:r w:rsidR="008079B8">
        <w:rPr>
          <w:rFonts w:ascii="Times New Roman" w:hAnsi="Times New Roman" w:cs="Times New Roman"/>
          <w:sz w:val="28"/>
          <w:szCs w:val="28"/>
        </w:rPr>
        <w:t xml:space="preserve"> (АППГ- </w:t>
      </w:r>
      <w:r w:rsidR="00023BBC">
        <w:rPr>
          <w:rFonts w:ascii="Times New Roman" w:hAnsi="Times New Roman" w:cs="Times New Roman"/>
          <w:sz w:val="28"/>
          <w:szCs w:val="28"/>
        </w:rPr>
        <w:t>3</w:t>
      </w:r>
      <w:r w:rsidR="000738BE" w:rsidRPr="000738BE">
        <w:rPr>
          <w:rFonts w:ascii="Times New Roman" w:hAnsi="Times New Roman" w:cs="Times New Roman"/>
          <w:sz w:val="28"/>
          <w:szCs w:val="28"/>
        </w:rPr>
        <w:t>28</w:t>
      </w:r>
      <w:r w:rsidR="008079B8">
        <w:rPr>
          <w:rFonts w:ascii="Times New Roman" w:hAnsi="Times New Roman" w:cs="Times New Roman"/>
          <w:sz w:val="28"/>
          <w:szCs w:val="28"/>
        </w:rPr>
        <w:t xml:space="preserve">; </w:t>
      </w:r>
      <w:r w:rsidR="00023BBC">
        <w:rPr>
          <w:rFonts w:ascii="Times New Roman" w:hAnsi="Times New Roman" w:cs="Times New Roman"/>
          <w:sz w:val="28"/>
          <w:szCs w:val="28"/>
        </w:rPr>
        <w:t>-</w:t>
      </w:r>
      <w:r w:rsidR="008079B8">
        <w:rPr>
          <w:rFonts w:ascii="Times New Roman" w:hAnsi="Times New Roman" w:cs="Times New Roman"/>
          <w:sz w:val="28"/>
          <w:szCs w:val="28"/>
        </w:rPr>
        <w:t xml:space="preserve"> </w:t>
      </w:r>
      <w:r w:rsidR="000738BE" w:rsidRPr="000738BE">
        <w:rPr>
          <w:rFonts w:ascii="Times New Roman" w:hAnsi="Times New Roman" w:cs="Times New Roman"/>
          <w:sz w:val="28"/>
          <w:szCs w:val="28"/>
        </w:rPr>
        <w:t>3</w:t>
      </w:r>
      <w:r w:rsidR="000B4675">
        <w:rPr>
          <w:rFonts w:ascii="Times New Roman" w:hAnsi="Times New Roman" w:cs="Times New Roman"/>
          <w:sz w:val="28"/>
          <w:szCs w:val="28"/>
        </w:rPr>
        <w:t>,</w:t>
      </w:r>
      <w:r w:rsidR="000738BE" w:rsidRPr="000738BE">
        <w:rPr>
          <w:rFonts w:ascii="Times New Roman" w:hAnsi="Times New Roman" w:cs="Times New Roman"/>
          <w:sz w:val="28"/>
          <w:szCs w:val="28"/>
        </w:rPr>
        <w:t>7</w:t>
      </w:r>
      <w:r w:rsidR="007F6148">
        <w:rPr>
          <w:rFonts w:ascii="Times New Roman" w:hAnsi="Times New Roman" w:cs="Times New Roman"/>
          <w:sz w:val="28"/>
          <w:szCs w:val="28"/>
        </w:rPr>
        <w:t xml:space="preserve"> </w:t>
      </w:r>
      <w:r w:rsidR="008079B8">
        <w:rPr>
          <w:rFonts w:ascii="Times New Roman" w:hAnsi="Times New Roman" w:cs="Times New Roman"/>
          <w:sz w:val="28"/>
          <w:szCs w:val="28"/>
        </w:rPr>
        <w:t>%).</w:t>
      </w:r>
    </w:p>
    <w:p w:rsidR="00555C0D" w:rsidRDefault="00555C0D" w:rsidP="00807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9B8" w:rsidRDefault="008079B8" w:rsidP="00807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1DC05A" wp14:editId="4968E981">
            <wp:extent cx="5524500" cy="2749550"/>
            <wp:effectExtent l="0" t="0" r="1905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79B8" w:rsidRDefault="008079B8" w:rsidP="0080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8D2C52A" wp14:editId="28E2CB27">
            <wp:extent cx="5486400" cy="2184400"/>
            <wp:effectExtent l="0" t="0" r="19050" b="254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79B8" w:rsidRPr="008D019A" w:rsidRDefault="008079B8" w:rsidP="00807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19A">
        <w:rPr>
          <w:rFonts w:ascii="Times New Roman" w:hAnsi="Times New Roman" w:cs="Times New Roman"/>
          <w:sz w:val="28"/>
          <w:szCs w:val="28"/>
        </w:rPr>
        <w:t xml:space="preserve">Обращения </w:t>
      </w:r>
    </w:p>
    <w:p w:rsidR="008079B8" w:rsidRDefault="008079B8" w:rsidP="00807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тематике в сравнении с АППГ</w:t>
      </w:r>
    </w:p>
    <w:p w:rsidR="008079B8" w:rsidRDefault="008079B8" w:rsidP="0080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986A6A" wp14:editId="353736C8">
            <wp:extent cx="5486400" cy="2368550"/>
            <wp:effectExtent l="0" t="0" r="19050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79B8" w:rsidRDefault="008079B8" w:rsidP="00807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8FB" w:rsidRDefault="00543A6E" w:rsidP="00C1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118FB" w:rsidRPr="00F12AFD">
        <w:rPr>
          <w:rFonts w:ascii="Times New Roman" w:hAnsi="Times New Roman" w:cs="Times New Roman"/>
          <w:b/>
          <w:sz w:val="28"/>
          <w:szCs w:val="28"/>
        </w:rPr>
        <w:t>.</w:t>
      </w:r>
      <w:r w:rsidR="00C118FB">
        <w:rPr>
          <w:rFonts w:ascii="Times New Roman" w:hAnsi="Times New Roman" w:cs="Times New Roman"/>
          <w:sz w:val="28"/>
          <w:szCs w:val="28"/>
        </w:rPr>
        <w:t xml:space="preserve"> </w:t>
      </w:r>
      <w:r w:rsidR="00C118FB" w:rsidRPr="00543A6E">
        <w:rPr>
          <w:rFonts w:ascii="Times New Roman" w:hAnsi="Times New Roman" w:cs="Times New Roman"/>
          <w:b/>
          <w:sz w:val="28"/>
          <w:szCs w:val="28"/>
        </w:rPr>
        <w:t xml:space="preserve">Всего в Министерство </w:t>
      </w:r>
      <w:r w:rsidR="00C118FB" w:rsidRPr="00FB4DE4">
        <w:rPr>
          <w:rFonts w:ascii="Times New Roman" w:hAnsi="Times New Roman" w:cs="Times New Roman"/>
          <w:sz w:val="28"/>
          <w:szCs w:val="28"/>
        </w:rPr>
        <w:t xml:space="preserve">для рассмотрения поступило </w:t>
      </w:r>
      <w:r w:rsidR="00FB65BB" w:rsidRPr="00B742BF">
        <w:rPr>
          <w:rFonts w:ascii="Times New Roman" w:hAnsi="Times New Roman" w:cs="Times New Roman"/>
          <w:b/>
          <w:sz w:val="28"/>
          <w:szCs w:val="28"/>
        </w:rPr>
        <w:t>1481</w:t>
      </w:r>
      <w:r w:rsidR="00C118FB" w:rsidRPr="00B74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5BB">
        <w:rPr>
          <w:rFonts w:ascii="Times New Roman" w:hAnsi="Times New Roman" w:cs="Times New Roman"/>
          <w:sz w:val="28"/>
          <w:szCs w:val="28"/>
        </w:rPr>
        <w:t>обращение</w:t>
      </w:r>
      <w:r w:rsidR="00DE600A" w:rsidRPr="00DE600A">
        <w:rPr>
          <w:rFonts w:ascii="Times New Roman" w:hAnsi="Times New Roman" w:cs="Times New Roman"/>
          <w:sz w:val="28"/>
          <w:szCs w:val="28"/>
        </w:rPr>
        <w:t xml:space="preserve"> </w:t>
      </w:r>
      <w:r w:rsidR="00DE600A">
        <w:rPr>
          <w:rFonts w:ascii="Times New Roman" w:hAnsi="Times New Roman" w:cs="Times New Roman"/>
          <w:sz w:val="28"/>
          <w:szCs w:val="28"/>
        </w:rPr>
        <w:t>по вопросам медицинского блока</w:t>
      </w:r>
      <w:r w:rsidR="00C118FB">
        <w:rPr>
          <w:rFonts w:ascii="Times New Roman" w:hAnsi="Times New Roman" w:cs="Times New Roman"/>
          <w:sz w:val="28"/>
          <w:szCs w:val="28"/>
        </w:rPr>
        <w:t xml:space="preserve"> (АППГ- 1</w:t>
      </w:r>
      <w:r w:rsidR="00FB65BB">
        <w:rPr>
          <w:rFonts w:ascii="Times New Roman" w:hAnsi="Times New Roman" w:cs="Times New Roman"/>
          <w:sz w:val="28"/>
          <w:szCs w:val="28"/>
        </w:rPr>
        <w:t>221</w:t>
      </w:r>
      <w:r w:rsidR="00AF2924">
        <w:rPr>
          <w:rFonts w:ascii="Times New Roman" w:hAnsi="Times New Roman" w:cs="Times New Roman"/>
          <w:sz w:val="28"/>
          <w:szCs w:val="28"/>
        </w:rPr>
        <w:t>;</w:t>
      </w:r>
      <w:r w:rsidR="008002F5">
        <w:rPr>
          <w:rFonts w:ascii="Times New Roman" w:hAnsi="Times New Roman" w:cs="Times New Roman"/>
          <w:sz w:val="28"/>
          <w:szCs w:val="28"/>
        </w:rPr>
        <w:t xml:space="preserve"> </w:t>
      </w:r>
      <w:r w:rsidR="00713851">
        <w:rPr>
          <w:rFonts w:ascii="Times New Roman" w:hAnsi="Times New Roman" w:cs="Times New Roman"/>
          <w:sz w:val="28"/>
          <w:szCs w:val="28"/>
        </w:rPr>
        <w:t>+</w:t>
      </w:r>
      <w:r w:rsidR="00FB65BB">
        <w:rPr>
          <w:rFonts w:ascii="Times New Roman" w:hAnsi="Times New Roman" w:cs="Times New Roman"/>
          <w:sz w:val="28"/>
          <w:szCs w:val="28"/>
        </w:rPr>
        <w:t>21</w:t>
      </w:r>
      <w:r w:rsidR="008002F5">
        <w:rPr>
          <w:rFonts w:ascii="Times New Roman" w:hAnsi="Times New Roman" w:cs="Times New Roman"/>
          <w:sz w:val="28"/>
          <w:szCs w:val="28"/>
        </w:rPr>
        <w:t>,</w:t>
      </w:r>
      <w:r w:rsidR="00FB65BB">
        <w:rPr>
          <w:rFonts w:ascii="Times New Roman" w:hAnsi="Times New Roman" w:cs="Times New Roman"/>
          <w:sz w:val="28"/>
          <w:szCs w:val="28"/>
        </w:rPr>
        <w:t>3</w:t>
      </w:r>
      <w:r w:rsidR="008002F5">
        <w:rPr>
          <w:rFonts w:ascii="Times New Roman" w:hAnsi="Times New Roman" w:cs="Times New Roman"/>
          <w:sz w:val="28"/>
          <w:szCs w:val="28"/>
        </w:rPr>
        <w:t xml:space="preserve"> </w:t>
      </w:r>
      <w:r w:rsidR="00C118FB">
        <w:rPr>
          <w:rFonts w:ascii="Times New Roman" w:hAnsi="Times New Roman" w:cs="Times New Roman"/>
          <w:sz w:val="28"/>
          <w:szCs w:val="28"/>
        </w:rPr>
        <w:t>%).</w:t>
      </w:r>
    </w:p>
    <w:p w:rsidR="00C118FB" w:rsidRDefault="00C118FB" w:rsidP="00C11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9043FC" wp14:editId="348CDC1C">
            <wp:extent cx="5486400" cy="216275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B7341" w:rsidRDefault="003B7341" w:rsidP="003B734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D8C">
        <w:rPr>
          <w:rFonts w:ascii="Times New Roman" w:hAnsi="Times New Roman" w:cs="Times New Roman"/>
          <w:b/>
          <w:sz w:val="28"/>
          <w:szCs w:val="28"/>
        </w:rPr>
        <w:t>Повышенная активность граждан отмечается по следующим вопросам медицинского блока:</w:t>
      </w:r>
    </w:p>
    <w:p w:rsidR="002C03D4" w:rsidRDefault="002C03D4" w:rsidP="002C0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лекарственное обеспечение – 472 или </w:t>
      </w:r>
      <w:r>
        <w:rPr>
          <w:rFonts w:ascii="Times New Roman" w:hAnsi="Times New Roman" w:cs="Times New Roman"/>
          <w:b/>
          <w:sz w:val="28"/>
          <w:szCs w:val="28"/>
        </w:rPr>
        <w:t>31,9</w:t>
      </w:r>
      <w:r w:rsidRPr="000B36F5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 медицинского блока;</w:t>
      </w:r>
    </w:p>
    <w:p w:rsidR="000F4489" w:rsidRDefault="000F4489" w:rsidP="000F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лечение и оказание медицинской помощи – 2</w:t>
      </w:r>
      <w:r w:rsidR="00E72046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B36F5">
        <w:rPr>
          <w:rFonts w:ascii="Times New Roman" w:hAnsi="Times New Roman" w:cs="Times New Roman"/>
          <w:b/>
          <w:sz w:val="28"/>
          <w:szCs w:val="28"/>
        </w:rPr>
        <w:t>1</w:t>
      </w:r>
      <w:r w:rsidR="00E7204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72046">
        <w:rPr>
          <w:rFonts w:ascii="Times New Roman" w:hAnsi="Times New Roman" w:cs="Times New Roman"/>
          <w:b/>
          <w:sz w:val="28"/>
          <w:szCs w:val="28"/>
        </w:rPr>
        <w:t>3</w:t>
      </w:r>
      <w:r w:rsidRPr="000B36F5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 медицинского блока;</w:t>
      </w:r>
    </w:p>
    <w:p w:rsidR="00DB2CB1" w:rsidRDefault="00DB2CB1" w:rsidP="00DB2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в сфере здравоохранения – 200 или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32647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26477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 медицинского блока;</w:t>
      </w:r>
    </w:p>
    <w:p w:rsidR="000D70ED" w:rsidRDefault="000D70ED" w:rsidP="000D7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медицинских учреждений и их сотрудников – 164 или </w:t>
      </w:r>
      <w:r w:rsidRPr="00495FC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95FC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95FC6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 медицинского блока;</w:t>
      </w:r>
    </w:p>
    <w:p w:rsidR="009766D1" w:rsidRDefault="009766D1" w:rsidP="0097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качество оказания медицинской помощи – 86 или </w:t>
      </w:r>
      <w:r w:rsidRPr="009766D1">
        <w:rPr>
          <w:rFonts w:ascii="Times New Roman" w:hAnsi="Times New Roman" w:cs="Times New Roman"/>
          <w:b/>
          <w:sz w:val="28"/>
          <w:szCs w:val="28"/>
        </w:rPr>
        <w:t>5</w:t>
      </w:r>
      <w:r w:rsidRPr="00533D8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33D86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 медицинского блока;</w:t>
      </w:r>
    </w:p>
    <w:p w:rsidR="004452B8" w:rsidRPr="00A9183D" w:rsidRDefault="004452B8" w:rsidP="00445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40D6">
        <w:rPr>
          <w:rFonts w:ascii="Times New Roman" w:hAnsi="Times New Roman" w:cs="Times New Roman"/>
          <w:sz w:val="28"/>
          <w:szCs w:val="28"/>
        </w:rPr>
        <w:t>политика здорового 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63 или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B2E8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15B0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 медицинского блока;</w:t>
      </w:r>
    </w:p>
    <w:p w:rsidR="00795113" w:rsidRDefault="00795113" w:rsidP="0079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санаторно-курортное лечение, его стоимость, выделение льготных путевок – 48 или </w:t>
      </w:r>
      <w:r w:rsidRPr="00A918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,2</w:t>
      </w:r>
      <w:r w:rsidRPr="00A9183D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 медицинского блока;</w:t>
      </w:r>
    </w:p>
    <w:p w:rsidR="00895BBA" w:rsidRDefault="00895BBA" w:rsidP="00D31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</w:t>
      </w:r>
      <w:r w:rsidR="002F7ED0">
        <w:rPr>
          <w:rFonts w:ascii="Times New Roman" w:hAnsi="Times New Roman" w:cs="Times New Roman"/>
          <w:sz w:val="28"/>
          <w:szCs w:val="28"/>
        </w:rPr>
        <w:t xml:space="preserve"> здравоохранения – 36 или </w:t>
      </w:r>
      <w:r w:rsidR="00D31F1D" w:rsidRPr="00D31F1D">
        <w:rPr>
          <w:rFonts w:ascii="Times New Roman" w:hAnsi="Times New Roman" w:cs="Times New Roman"/>
          <w:b/>
          <w:sz w:val="28"/>
          <w:szCs w:val="28"/>
        </w:rPr>
        <w:t>2,4%</w:t>
      </w:r>
      <w:r w:rsidR="00D31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F1D">
        <w:rPr>
          <w:rFonts w:ascii="Times New Roman" w:hAnsi="Times New Roman" w:cs="Times New Roman"/>
          <w:sz w:val="28"/>
          <w:szCs w:val="28"/>
        </w:rPr>
        <w:t>от общего количества поступивших вопросов медицинского блока;</w:t>
      </w:r>
    </w:p>
    <w:p w:rsidR="00D6777A" w:rsidRDefault="00D6777A" w:rsidP="00BB3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помещение в больницы и специализированные лечебные учреждения – 17 или </w:t>
      </w:r>
      <w:r w:rsidRPr="00D6777A">
        <w:rPr>
          <w:rFonts w:ascii="Times New Roman" w:hAnsi="Times New Roman" w:cs="Times New Roman"/>
          <w:b/>
          <w:sz w:val="28"/>
          <w:szCs w:val="28"/>
        </w:rPr>
        <w:t>1,15%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 поступивших вопросов медицинского блока;</w:t>
      </w:r>
    </w:p>
    <w:p w:rsidR="00D6777A" w:rsidRPr="00D31F1D" w:rsidRDefault="00D6777A" w:rsidP="00D31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3EF1" w:rsidRDefault="00704473" w:rsidP="00C23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20E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0B20">
        <w:rPr>
          <w:rFonts w:ascii="Times New Roman" w:hAnsi="Times New Roman" w:cs="Times New Roman"/>
          <w:b/>
          <w:sz w:val="28"/>
          <w:szCs w:val="28"/>
        </w:rPr>
        <w:t>Общее к</w:t>
      </w:r>
      <w:r w:rsidR="00901537" w:rsidRPr="003942C2">
        <w:rPr>
          <w:rFonts w:ascii="Times New Roman" w:hAnsi="Times New Roman" w:cs="Times New Roman"/>
          <w:b/>
          <w:sz w:val="28"/>
          <w:szCs w:val="28"/>
        </w:rPr>
        <w:t>оличество обращений</w:t>
      </w:r>
      <w:r w:rsidR="00BA7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B20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="00BA7D41">
        <w:rPr>
          <w:rFonts w:ascii="Times New Roman" w:hAnsi="Times New Roman" w:cs="Times New Roman"/>
          <w:b/>
          <w:sz w:val="28"/>
          <w:szCs w:val="28"/>
        </w:rPr>
        <w:t>по вопросам медицинского блока</w:t>
      </w:r>
      <w:r w:rsidR="00390B20">
        <w:rPr>
          <w:rFonts w:ascii="Times New Roman" w:hAnsi="Times New Roman" w:cs="Times New Roman"/>
          <w:b/>
          <w:sz w:val="28"/>
          <w:szCs w:val="28"/>
        </w:rPr>
        <w:t xml:space="preserve"> в разрезе МО области.</w:t>
      </w:r>
    </w:p>
    <w:p w:rsidR="00215B24" w:rsidRDefault="00215B24" w:rsidP="00215B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22F" w:rsidRDefault="006D322F" w:rsidP="007404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3EF1" w:rsidRDefault="0074046C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46C">
        <w:rPr>
          <w:noProof/>
          <w:lang w:eastAsia="ru-RU"/>
        </w:rPr>
        <w:drawing>
          <wp:inline distT="0" distB="0" distL="0" distR="0">
            <wp:extent cx="5858510" cy="6369050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636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81" w:rsidRPr="003942C2" w:rsidRDefault="00316781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08" w:rsidRPr="00F232B4" w:rsidRDefault="00B03408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Общее количество обращений</w:t>
      </w:r>
      <w:r w:rsidR="007C2B28">
        <w:rPr>
          <w:rFonts w:ascii="Times New Roman" w:hAnsi="Times New Roman" w:cs="Times New Roman"/>
          <w:b/>
          <w:sz w:val="28"/>
          <w:szCs w:val="28"/>
        </w:rPr>
        <w:t xml:space="preserve"> граждан по вопросам социального блока в разрезе МО области.</w:t>
      </w:r>
    </w:p>
    <w:p w:rsidR="00A13387" w:rsidRPr="00F232B4" w:rsidRDefault="00A13387" w:rsidP="00B03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B28" w:rsidRDefault="00535527" w:rsidP="007C2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527">
        <w:rPr>
          <w:noProof/>
          <w:lang w:eastAsia="ru-RU"/>
        </w:rPr>
        <w:drawing>
          <wp:inline distT="0" distB="0" distL="0" distR="0" wp14:anchorId="641D55C5" wp14:editId="547049FF">
            <wp:extent cx="5940425" cy="384914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28" w:rsidRDefault="007C2B28" w:rsidP="007C2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C2B28" w:rsidSect="00C2369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BC" w:rsidRDefault="00445DBC" w:rsidP="00AC5C29">
      <w:pPr>
        <w:spacing w:after="0" w:line="240" w:lineRule="auto"/>
      </w:pPr>
      <w:r>
        <w:separator/>
      </w:r>
    </w:p>
  </w:endnote>
  <w:endnote w:type="continuationSeparator" w:id="0">
    <w:p w:rsidR="00445DBC" w:rsidRDefault="00445DBC" w:rsidP="00AC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BC" w:rsidRDefault="00445DBC" w:rsidP="00AC5C29">
      <w:pPr>
        <w:spacing w:after="0" w:line="240" w:lineRule="auto"/>
      </w:pPr>
      <w:r>
        <w:separator/>
      </w:r>
    </w:p>
  </w:footnote>
  <w:footnote w:type="continuationSeparator" w:id="0">
    <w:p w:rsidR="00445DBC" w:rsidRDefault="00445DBC" w:rsidP="00AC5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8"/>
    <w:rsid w:val="000030FB"/>
    <w:rsid w:val="00004784"/>
    <w:rsid w:val="000114E8"/>
    <w:rsid w:val="00012B31"/>
    <w:rsid w:val="00013195"/>
    <w:rsid w:val="00020EB2"/>
    <w:rsid w:val="00023BBC"/>
    <w:rsid w:val="0002767B"/>
    <w:rsid w:val="00027692"/>
    <w:rsid w:val="0003052D"/>
    <w:rsid w:val="0003546F"/>
    <w:rsid w:val="00036235"/>
    <w:rsid w:val="00043AB2"/>
    <w:rsid w:val="00047C8E"/>
    <w:rsid w:val="00056B63"/>
    <w:rsid w:val="00056B6A"/>
    <w:rsid w:val="0006261D"/>
    <w:rsid w:val="000665AF"/>
    <w:rsid w:val="00067201"/>
    <w:rsid w:val="00067C92"/>
    <w:rsid w:val="00071BDE"/>
    <w:rsid w:val="000738BE"/>
    <w:rsid w:val="0008292F"/>
    <w:rsid w:val="00083630"/>
    <w:rsid w:val="00085DAD"/>
    <w:rsid w:val="000A18B1"/>
    <w:rsid w:val="000B2E8F"/>
    <w:rsid w:val="000B32D6"/>
    <w:rsid w:val="000B36F5"/>
    <w:rsid w:val="000B4675"/>
    <w:rsid w:val="000B5330"/>
    <w:rsid w:val="000C15EE"/>
    <w:rsid w:val="000C1D4D"/>
    <w:rsid w:val="000C2250"/>
    <w:rsid w:val="000C65C1"/>
    <w:rsid w:val="000D70ED"/>
    <w:rsid w:val="000D7476"/>
    <w:rsid w:val="000D780C"/>
    <w:rsid w:val="000E062B"/>
    <w:rsid w:val="000E4CF6"/>
    <w:rsid w:val="000E779A"/>
    <w:rsid w:val="000F4489"/>
    <w:rsid w:val="000F5FC1"/>
    <w:rsid w:val="0011077D"/>
    <w:rsid w:val="0011112B"/>
    <w:rsid w:val="0011493C"/>
    <w:rsid w:val="00115946"/>
    <w:rsid w:val="0011655A"/>
    <w:rsid w:val="00117255"/>
    <w:rsid w:val="00124028"/>
    <w:rsid w:val="001270D0"/>
    <w:rsid w:val="00130033"/>
    <w:rsid w:val="001407F3"/>
    <w:rsid w:val="00147A38"/>
    <w:rsid w:val="00152926"/>
    <w:rsid w:val="00154C8F"/>
    <w:rsid w:val="00157351"/>
    <w:rsid w:val="00163C6D"/>
    <w:rsid w:val="00170487"/>
    <w:rsid w:val="00176C28"/>
    <w:rsid w:val="00176ECF"/>
    <w:rsid w:val="00177290"/>
    <w:rsid w:val="00183DB1"/>
    <w:rsid w:val="00191D45"/>
    <w:rsid w:val="00196C92"/>
    <w:rsid w:val="00197EEB"/>
    <w:rsid w:val="001A7D36"/>
    <w:rsid w:val="001B0B61"/>
    <w:rsid w:val="001B1E00"/>
    <w:rsid w:val="001C0779"/>
    <w:rsid w:val="001C4EE5"/>
    <w:rsid w:val="001D2A56"/>
    <w:rsid w:val="001D68B2"/>
    <w:rsid w:val="001D7D19"/>
    <w:rsid w:val="001E735E"/>
    <w:rsid w:val="001F1B7C"/>
    <w:rsid w:val="001F4DED"/>
    <w:rsid w:val="00213D03"/>
    <w:rsid w:val="002153BE"/>
    <w:rsid w:val="00215B24"/>
    <w:rsid w:val="002230F5"/>
    <w:rsid w:val="00235DFE"/>
    <w:rsid w:val="002367D9"/>
    <w:rsid w:val="00243C83"/>
    <w:rsid w:val="00244600"/>
    <w:rsid w:val="00260915"/>
    <w:rsid w:val="00263604"/>
    <w:rsid w:val="002672D7"/>
    <w:rsid w:val="002676C0"/>
    <w:rsid w:val="00290293"/>
    <w:rsid w:val="002A797E"/>
    <w:rsid w:val="002B2DD4"/>
    <w:rsid w:val="002B601A"/>
    <w:rsid w:val="002C03D4"/>
    <w:rsid w:val="002C6226"/>
    <w:rsid w:val="002D0711"/>
    <w:rsid w:val="002D19C5"/>
    <w:rsid w:val="002D5293"/>
    <w:rsid w:val="002D66C1"/>
    <w:rsid w:val="002D6B5F"/>
    <w:rsid w:val="002E22B9"/>
    <w:rsid w:val="002E584E"/>
    <w:rsid w:val="002F0CE7"/>
    <w:rsid w:val="002F3E1E"/>
    <w:rsid w:val="002F40D6"/>
    <w:rsid w:val="002F7ED0"/>
    <w:rsid w:val="003070F4"/>
    <w:rsid w:val="0030753C"/>
    <w:rsid w:val="00315017"/>
    <w:rsid w:val="00316781"/>
    <w:rsid w:val="003302CD"/>
    <w:rsid w:val="00333544"/>
    <w:rsid w:val="0033364A"/>
    <w:rsid w:val="00334E59"/>
    <w:rsid w:val="00337F24"/>
    <w:rsid w:val="00343EDA"/>
    <w:rsid w:val="0036288C"/>
    <w:rsid w:val="003707D3"/>
    <w:rsid w:val="003723E1"/>
    <w:rsid w:val="00373A80"/>
    <w:rsid w:val="0037552B"/>
    <w:rsid w:val="00377BAE"/>
    <w:rsid w:val="003868D6"/>
    <w:rsid w:val="003908CC"/>
    <w:rsid w:val="00390B20"/>
    <w:rsid w:val="00394221"/>
    <w:rsid w:val="00394AC6"/>
    <w:rsid w:val="003A1F92"/>
    <w:rsid w:val="003B7341"/>
    <w:rsid w:val="003C0606"/>
    <w:rsid w:val="003C55FC"/>
    <w:rsid w:val="003D26DB"/>
    <w:rsid w:val="003D7699"/>
    <w:rsid w:val="003E2805"/>
    <w:rsid w:val="003F59B5"/>
    <w:rsid w:val="00413F13"/>
    <w:rsid w:val="004151E0"/>
    <w:rsid w:val="00420A65"/>
    <w:rsid w:val="00421242"/>
    <w:rsid w:val="00424DAB"/>
    <w:rsid w:val="00425E6E"/>
    <w:rsid w:val="00434A48"/>
    <w:rsid w:val="00436D04"/>
    <w:rsid w:val="004372BA"/>
    <w:rsid w:val="004411A7"/>
    <w:rsid w:val="004452B8"/>
    <w:rsid w:val="00445DBC"/>
    <w:rsid w:val="0045269B"/>
    <w:rsid w:val="00456B90"/>
    <w:rsid w:val="0046016C"/>
    <w:rsid w:val="004737DD"/>
    <w:rsid w:val="00480FA2"/>
    <w:rsid w:val="0049129A"/>
    <w:rsid w:val="00493797"/>
    <w:rsid w:val="004A5759"/>
    <w:rsid w:val="004A5A07"/>
    <w:rsid w:val="004B5281"/>
    <w:rsid w:val="004C03D1"/>
    <w:rsid w:val="004C448C"/>
    <w:rsid w:val="004D04E1"/>
    <w:rsid w:val="004D430E"/>
    <w:rsid w:val="004D4E82"/>
    <w:rsid w:val="004D7574"/>
    <w:rsid w:val="004E3CAB"/>
    <w:rsid w:val="004E67E8"/>
    <w:rsid w:val="004F5850"/>
    <w:rsid w:val="00507853"/>
    <w:rsid w:val="0052279B"/>
    <w:rsid w:val="00524083"/>
    <w:rsid w:val="00532795"/>
    <w:rsid w:val="0053285F"/>
    <w:rsid w:val="00535527"/>
    <w:rsid w:val="00536628"/>
    <w:rsid w:val="00543A6E"/>
    <w:rsid w:val="00555C0D"/>
    <w:rsid w:val="00563B89"/>
    <w:rsid w:val="00564E4B"/>
    <w:rsid w:val="00575341"/>
    <w:rsid w:val="005821B2"/>
    <w:rsid w:val="00592B0D"/>
    <w:rsid w:val="005954F1"/>
    <w:rsid w:val="005A2D04"/>
    <w:rsid w:val="005A7B75"/>
    <w:rsid w:val="005C1D88"/>
    <w:rsid w:val="005C48CD"/>
    <w:rsid w:val="005D0B07"/>
    <w:rsid w:val="005D6BF5"/>
    <w:rsid w:val="005E07DF"/>
    <w:rsid w:val="005E09F6"/>
    <w:rsid w:val="005E2095"/>
    <w:rsid w:val="005F4E51"/>
    <w:rsid w:val="00602B65"/>
    <w:rsid w:val="00615D05"/>
    <w:rsid w:val="006171A2"/>
    <w:rsid w:val="00624E39"/>
    <w:rsid w:val="00626A47"/>
    <w:rsid w:val="006358D6"/>
    <w:rsid w:val="00637D80"/>
    <w:rsid w:val="00641A15"/>
    <w:rsid w:val="00666B17"/>
    <w:rsid w:val="00672303"/>
    <w:rsid w:val="00673030"/>
    <w:rsid w:val="006809F5"/>
    <w:rsid w:val="006825AF"/>
    <w:rsid w:val="006916E9"/>
    <w:rsid w:val="00693048"/>
    <w:rsid w:val="00694338"/>
    <w:rsid w:val="00694D04"/>
    <w:rsid w:val="006954FE"/>
    <w:rsid w:val="006A07D2"/>
    <w:rsid w:val="006A458F"/>
    <w:rsid w:val="006B7A58"/>
    <w:rsid w:val="006C1250"/>
    <w:rsid w:val="006C2C82"/>
    <w:rsid w:val="006C5FAE"/>
    <w:rsid w:val="006C611F"/>
    <w:rsid w:val="006C6765"/>
    <w:rsid w:val="006D322F"/>
    <w:rsid w:val="006F14D0"/>
    <w:rsid w:val="006F2C98"/>
    <w:rsid w:val="006F33BB"/>
    <w:rsid w:val="006F43D2"/>
    <w:rsid w:val="006F5E73"/>
    <w:rsid w:val="00704473"/>
    <w:rsid w:val="007046F2"/>
    <w:rsid w:val="0070562E"/>
    <w:rsid w:val="00713851"/>
    <w:rsid w:val="0071545C"/>
    <w:rsid w:val="007208A7"/>
    <w:rsid w:val="00721A18"/>
    <w:rsid w:val="00726422"/>
    <w:rsid w:val="0074046C"/>
    <w:rsid w:val="00745F12"/>
    <w:rsid w:val="007616C5"/>
    <w:rsid w:val="00766C04"/>
    <w:rsid w:val="00774317"/>
    <w:rsid w:val="00774B6C"/>
    <w:rsid w:val="00795113"/>
    <w:rsid w:val="00797BEB"/>
    <w:rsid w:val="007B4202"/>
    <w:rsid w:val="007C2B28"/>
    <w:rsid w:val="007C7661"/>
    <w:rsid w:val="007C7DB5"/>
    <w:rsid w:val="007D70A2"/>
    <w:rsid w:val="007E1C03"/>
    <w:rsid w:val="007E340E"/>
    <w:rsid w:val="007E4E9E"/>
    <w:rsid w:val="007E79A8"/>
    <w:rsid w:val="007F1DE5"/>
    <w:rsid w:val="007F4733"/>
    <w:rsid w:val="007F5E35"/>
    <w:rsid w:val="007F6148"/>
    <w:rsid w:val="008002F5"/>
    <w:rsid w:val="008006CD"/>
    <w:rsid w:val="00804761"/>
    <w:rsid w:val="00804A91"/>
    <w:rsid w:val="008079B8"/>
    <w:rsid w:val="00812D99"/>
    <w:rsid w:val="00820927"/>
    <w:rsid w:val="008222BA"/>
    <w:rsid w:val="00823316"/>
    <w:rsid w:val="0083514E"/>
    <w:rsid w:val="0084693E"/>
    <w:rsid w:val="00846F8B"/>
    <w:rsid w:val="00852BA8"/>
    <w:rsid w:val="008635AF"/>
    <w:rsid w:val="0086756B"/>
    <w:rsid w:val="00874E4B"/>
    <w:rsid w:val="00887DAE"/>
    <w:rsid w:val="00895B86"/>
    <w:rsid w:val="00895BBA"/>
    <w:rsid w:val="008A57E4"/>
    <w:rsid w:val="008A5E6D"/>
    <w:rsid w:val="008A696B"/>
    <w:rsid w:val="008B293B"/>
    <w:rsid w:val="008B4561"/>
    <w:rsid w:val="008B7A45"/>
    <w:rsid w:val="008D019A"/>
    <w:rsid w:val="008D2226"/>
    <w:rsid w:val="008D2850"/>
    <w:rsid w:val="008D29DC"/>
    <w:rsid w:val="008D4DBE"/>
    <w:rsid w:val="008E4516"/>
    <w:rsid w:val="008F00F5"/>
    <w:rsid w:val="008F6F19"/>
    <w:rsid w:val="00901537"/>
    <w:rsid w:val="00902474"/>
    <w:rsid w:val="00905EB5"/>
    <w:rsid w:val="0090723E"/>
    <w:rsid w:val="00921CD6"/>
    <w:rsid w:val="009414B1"/>
    <w:rsid w:val="009512EB"/>
    <w:rsid w:val="00954744"/>
    <w:rsid w:val="00954BFA"/>
    <w:rsid w:val="00966151"/>
    <w:rsid w:val="00966534"/>
    <w:rsid w:val="00966E56"/>
    <w:rsid w:val="00972F47"/>
    <w:rsid w:val="00974944"/>
    <w:rsid w:val="009766D1"/>
    <w:rsid w:val="00980F6B"/>
    <w:rsid w:val="00991C48"/>
    <w:rsid w:val="009A178E"/>
    <w:rsid w:val="009A1CE6"/>
    <w:rsid w:val="009B04DE"/>
    <w:rsid w:val="009C086B"/>
    <w:rsid w:val="009D0038"/>
    <w:rsid w:val="009E09BF"/>
    <w:rsid w:val="009E54EC"/>
    <w:rsid w:val="009F5E51"/>
    <w:rsid w:val="00A06646"/>
    <w:rsid w:val="00A13387"/>
    <w:rsid w:val="00A1722C"/>
    <w:rsid w:val="00A17D09"/>
    <w:rsid w:val="00A21D33"/>
    <w:rsid w:val="00A25B47"/>
    <w:rsid w:val="00A271C2"/>
    <w:rsid w:val="00A33996"/>
    <w:rsid w:val="00A349BF"/>
    <w:rsid w:val="00A43A39"/>
    <w:rsid w:val="00A535E2"/>
    <w:rsid w:val="00A5578C"/>
    <w:rsid w:val="00A61785"/>
    <w:rsid w:val="00A64C04"/>
    <w:rsid w:val="00A70F6C"/>
    <w:rsid w:val="00A80DF3"/>
    <w:rsid w:val="00A8184C"/>
    <w:rsid w:val="00A85F02"/>
    <w:rsid w:val="00A8773B"/>
    <w:rsid w:val="00AA5BC5"/>
    <w:rsid w:val="00AB02D2"/>
    <w:rsid w:val="00AC05A4"/>
    <w:rsid w:val="00AC5C29"/>
    <w:rsid w:val="00AC6562"/>
    <w:rsid w:val="00AC7944"/>
    <w:rsid w:val="00AF2924"/>
    <w:rsid w:val="00AF31E7"/>
    <w:rsid w:val="00AF5332"/>
    <w:rsid w:val="00B03408"/>
    <w:rsid w:val="00B17A47"/>
    <w:rsid w:val="00B2501F"/>
    <w:rsid w:val="00B30A75"/>
    <w:rsid w:val="00B36C25"/>
    <w:rsid w:val="00B42154"/>
    <w:rsid w:val="00B421AC"/>
    <w:rsid w:val="00B53BAD"/>
    <w:rsid w:val="00B561C1"/>
    <w:rsid w:val="00B639CE"/>
    <w:rsid w:val="00B7029D"/>
    <w:rsid w:val="00B742BF"/>
    <w:rsid w:val="00B74EBD"/>
    <w:rsid w:val="00B800EC"/>
    <w:rsid w:val="00B80EC8"/>
    <w:rsid w:val="00B81568"/>
    <w:rsid w:val="00B81E86"/>
    <w:rsid w:val="00B851A3"/>
    <w:rsid w:val="00BA23A5"/>
    <w:rsid w:val="00BA310E"/>
    <w:rsid w:val="00BA3B94"/>
    <w:rsid w:val="00BA4A58"/>
    <w:rsid w:val="00BA50CC"/>
    <w:rsid w:val="00BA7293"/>
    <w:rsid w:val="00BA7D41"/>
    <w:rsid w:val="00BB3EC5"/>
    <w:rsid w:val="00BB5CC6"/>
    <w:rsid w:val="00BB6735"/>
    <w:rsid w:val="00BB7631"/>
    <w:rsid w:val="00BC152E"/>
    <w:rsid w:val="00BC1DFE"/>
    <w:rsid w:val="00BE0FAA"/>
    <w:rsid w:val="00BE45C8"/>
    <w:rsid w:val="00BE54F3"/>
    <w:rsid w:val="00BE7E8E"/>
    <w:rsid w:val="00C118FB"/>
    <w:rsid w:val="00C167A7"/>
    <w:rsid w:val="00C17758"/>
    <w:rsid w:val="00C2369E"/>
    <w:rsid w:val="00C237C2"/>
    <w:rsid w:val="00C24090"/>
    <w:rsid w:val="00C240DF"/>
    <w:rsid w:val="00C2494A"/>
    <w:rsid w:val="00C321FD"/>
    <w:rsid w:val="00C32410"/>
    <w:rsid w:val="00C33641"/>
    <w:rsid w:val="00C36AFA"/>
    <w:rsid w:val="00C37A55"/>
    <w:rsid w:val="00C4350D"/>
    <w:rsid w:val="00C46BD5"/>
    <w:rsid w:val="00C475C0"/>
    <w:rsid w:val="00C568A7"/>
    <w:rsid w:val="00C67848"/>
    <w:rsid w:val="00C71AA8"/>
    <w:rsid w:val="00C72C5F"/>
    <w:rsid w:val="00C758F4"/>
    <w:rsid w:val="00C77066"/>
    <w:rsid w:val="00C83F9D"/>
    <w:rsid w:val="00C85D42"/>
    <w:rsid w:val="00C86444"/>
    <w:rsid w:val="00C86E6D"/>
    <w:rsid w:val="00C90046"/>
    <w:rsid w:val="00C9164D"/>
    <w:rsid w:val="00C93320"/>
    <w:rsid w:val="00C96910"/>
    <w:rsid w:val="00C97F22"/>
    <w:rsid w:val="00CB42DB"/>
    <w:rsid w:val="00CC6F81"/>
    <w:rsid w:val="00CD1CE4"/>
    <w:rsid w:val="00CF62E6"/>
    <w:rsid w:val="00CF6581"/>
    <w:rsid w:val="00CF730D"/>
    <w:rsid w:val="00D01509"/>
    <w:rsid w:val="00D104D3"/>
    <w:rsid w:val="00D10CFF"/>
    <w:rsid w:val="00D231AB"/>
    <w:rsid w:val="00D267F7"/>
    <w:rsid w:val="00D27B1A"/>
    <w:rsid w:val="00D31F1D"/>
    <w:rsid w:val="00D41A8D"/>
    <w:rsid w:val="00D46927"/>
    <w:rsid w:val="00D53319"/>
    <w:rsid w:val="00D66B72"/>
    <w:rsid w:val="00D67275"/>
    <w:rsid w:val="00D6777A"/>
    <w:rsid w:val="00D700A2"/>
    <w:rsid w:val="00D73E48"/>
    <w:rsid w:val="00D744D1"/>
    <w:rsid w:val="00D74E4C"/>
    <w:rsid w:val="00D8063A"/>
    <w:rsid w:val="00D950EB"/>
    <w:rsid w:val="00DA30FA"/>
    <w:rsid w:val="00DA6730"/>
    <w:rsid w:val="00DB2CB1"/>
    <w:rsid w:val="00DB3CC5"/>
    <w:rsid w:val="00DB4102"/>
    <w:rsid w:val="00DB4F9F"/>
    <w:rsid w:val="00DC3809"/>
    <w:rsid w:val="00DE54E8"/>
    <w:rsid w:val="00DE600A"/>
    <w:rsid w:val="00DE612A"/>
    <w:rsid w:val="00DE729B"/>
    <w:rsid w:val="00DE7537"/>
    <w:rsid w:val="00DF1491"/>
    <w:rsid w:val="00DF50D1"/>
    <w:rsid w:val="00DF6E84"/>
    <w:rsid w:val="00E0160F"/>
    <w:rsid w:val="00E066FB"/>
    <w:rsid w:val="00E1101D"/>
    <w:rsid w:val="00E129B2"/>
    <w:rsid w:val="00E14A83"/>
    <w:rsid w:val="00E34314"/>
    <w:rsid w:val="00E5614D"/>
    <w:rsid w:val="00E5680F"/>
    <w:rsid w:val="00E72046"/>
    <w:rsid w:val="00E74462"/>
    <w:rsid w:val="00E76794"/>
    <w:rsid w:val="00E76F29"/>
    <w:rsid w:val="00E77C1E"/>
    <w:rsid w:val="00E8796A"/>
    <w:rsid w:val="00E96D3E"/>
    <w:rsid w:val="00EA1868"/>
    <w:rsid w:val="00EA3F2E"/>
    <w:rsid w:val="00EB65E2"/>
    <w:rsid w:val="00EB7665"/>
    <w:rsid w:val="00EC6EDB"/>
    <w:rsid w:val="00EC6FFE"/>
    <w:rsid w:val="00ED278B"/>
    <w:rsid w:val="00EF35A7"/>
    <w:rsid w:val="00EF3EF1"/>
    <w:rsid w:val="00F011FA"/>
    <w:rsid w:val="00F0169A"/>
    <w:rsid w:val="00F066F5"/>
    <w:rsid w:val="00F06EDD"/>
    <w:rsid w:val="00F12AFD"/>
    <w:rsid w:val="00F159EE"/>
    <w:rsid w:val="00F16E38"/>
    <w:rsid w:val="00F174A3"/>
    <w:rsid w:val="00F232B4"/>
    <w:rsid w:val="00F2559C"/>
    <w:rsid w:val="00F46DDD"/>
    <w:rsid w:val="00F518A1"/>
    <w:rsid w:val="00F52A78"/>
    <w:rsid w:val="00F54278"/>
    <w:rsid w:val="00F55D66"/>
    <w:rsid w:val="00F56884"/>
    <w:rsid w:val="00F60C2B"/>
    <w:rsid w:val="00F734E0"/>
    <w:rsid w:val="00F84C16"/>
    <w:rsid w:val="00F86505"/>
    <w:rsid w:val="00F92339"/>
    <w:rsid w:val="00F93C93"/>
    <w:rsid w:val="00F945EA"/>
    <w:rsid w:val="00F968FB"/>
    <w:rsid w:val="00FA5813"/>
    <w:rsid w:val="00FB03FA"/>
    <w:rsid w:val="00FB4DE4"/>
    <w:rsid w:val="00FB516E"/>
    <w:rsid w:val="00FB5D4F"/>
    <w:rsid w:val="00FB65BB"/>
    <w:rsid w:val="00FB71BB"/>
    <w:rsid w:val="00FC100C"/>
    <w:rsid w:val="00FC6953"/>
    <w:rsid w:val="00FC7709"/>
    <w:rsid w:val="00FD4E27"/>
    <w:rsid w:val="00FE4399"/>
    <w:rsid w:val="00FF42EF"/>
    <w:rsid w:val="00FF50D4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C29"/>
  </w:style>
  <w:style w:type="paragraph" w:styleId="a8">
    <w:name w:val="footer"/>
    <w:basedOn w:val="a"/>
    <w:link w:val="a9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C29"/>
  </w:style>
  <w:style w:type="paragraph" w:styleId="a8">
    <w:name w:val="footer"/>
    <w:basedOn w:val="a"/>
    <w:link w:val="a9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Соотношение количества обращений по блокам вопросов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количества обращений по блокам вопросов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блок здравоохранения</c:v>
                </c:pt>
                <c:pt idx="1">
                  <c:v>социальный блок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1481</c:v>
                </c:pt>
                <c:pt idx="1">
                  <c:v>916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Количество поступиших </a:t>
            </a:r>
          </a:p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обращений в </a:t>
            </a:r>
            <a:r>
              <a:rPr lang="en-US" sz="1400" b="1">
                <a:latin typeface="Times New Roman" pitchFamily="18" charset="0"/>
                <a:cs typeface="Times New Roman" pitchFamily="18" charset="0"/>
              </a:rPr>
              <a:t>IV </a:t>
            </a:r>
            <a:r>
              <a:rPr lang="ru-RU" sz="1400" b="1">
                <a:latin typeface="Times New Roman" pitchFamily="18" charset="0"/>
                <a:cs typeface="Times New Roman" pitchFamily="18" charset="0"/>
              </a:rPr>
              <a:t>квартале</a:t>
            </a:r>
            <a:r>
              <a:rPr lang="ru-RU" sz="1400" b="1" baseline="0">
                <a:latin typeface="Times New Roman" pitchFamily="18" charset="0"/>
                <a:cs typeface="Times New Roman" pitchFamily="18" charset="0"/>
              </a:rPr>
              <a:t> 2017 года </a:t>
            </a:r>
          </a:p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месяцам в сравнении</a:t>
            </a:r>
            <a:r>
              <a:rPr lang="ru-RU" sz="1400" b="1" baseline="0">
                <a:latin typeface="Times New Roman" pitchFamily="18" charset="0"/>
                <a:cs typeface="Times New Roman" pitchFamily="18" charset="0"/>
              </a:rPr>
              <a:t> с АППГ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387</c:v>
                </c:pt>
                <c:pt idx="1">
                  <c:v>278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383</c:v>
                </c:pt>
                <c:pt idx="1">
                  <c:v>314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Декабрь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395</c:v>
                </c:pt>
                <c:pt idx="1">
                  <c:v>301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88652288"/>
        <c:axId val="293446400"/>
        <c:axId val="0"/>
      </c:bar3DChart>
      <c:catAx>
        <c:axId val="288652288"/>
        <c:scaling>
          <c:orientation val="minMax"/>
        </c:scaling>
        <c:delete val="0"/>
        <c:axPos val="b"/>
        <c:majorTickMark val="none"/>
        <c:minorTickMark val="none"/>
        <c:tickLblPos val="nextTo"/>
        <c:crossAx val="293446400"/>
        <c:crosses val="autoZero"/>
        <c:auto val="1"/>
        <c:lblAlgn val="ctr"/>
        <c:lblOffset val="100"/>
        <c:noMultiLvlLbl val="0"/>
      </c:catAx>
      <c:valAx>
        <c:axId val="2934464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8865228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Обращения по тематике в </a:t>
            </a:r>
          </a:p>
          <a:p>
            <a:pPr>
              <a:defRPr/>
            </a:pPr>
            <a:r>
              <a:rPr lang="en-US" sz="1400">
                <a:latin typeface="Times New Roman" pitchFamily="18" charset="0"/>
                <a:cs typeface="Times New Roman" pitchFamily="18" charset="0"/>
              </a:rPr>
              <a:t>IV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квартале 2017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по тематике за IV квартал 2017 года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Лекарственное обеспечение</c:v>
                </c:pt>
                <c:pt idx="1">
                  <c:v>Оказание мед.помощи взрослым</c:v>
                </c:pt>
                <c:pt idx="2">
                  <c:v>Оказание мед. помощи детям</c:v>
                </c:pt>
                <c:pt idx="3">
                  <c:v>Иное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367</c:v>
                </c:pt>
                <c:pt idx="1">
                  <c:v>391</c:v>
                </c:pt>
                <c:pt idx="2">
                  <c:v>162</c:v>
                </c:pt>
                <c:pt idx="3">
                  <c:v>245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IV квартал 2017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1165</c:v>
                </c:pt>
                <c:pt idx="1">
                  <c:v>367</c:v>
                </c:pt>
                <c:pt idx="2">
                  <c:v>553</c:v>
                </c:pt>
                <c:pt idx="3">
                  <c:v>245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IV квартал 2016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893</c:v>
                </c:pt>
                <c:pt idx="1">
                  <c:v>278</c:v>
                </c:pt>
                <c:pt idx="2">
                  <c:v>399</c:v>
                </c:pt>
                <c:pt idx="3">
                  <c:v>216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779968"/>
        <c:axId val="127781504"/>
      </c:barChart>
      <c:catAx>
        <c:axId val="127779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7781504"/>
        <c:crosses val="autoZero"/>
        <c:auto val="1"/>
        <c:lblAlgn val="ctr"/>
        <c:lblOffset val="100"/>
        <c:noMultiLvlLbl val="0"/>
      </c:catAx>
      <c:valAx>
        <c:axId val="127781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779968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Количество поступивших обращений в </a:t>
            </a:r>
            <a:r>
              <a:rPr lang="en-US" sz="1400" b="0">
                <a:latin typeface="Times New Roman" pitchFamily="18" charset="0"/>
                <a:cs typeface="Times New Roman" pitchFamily="18" charset="0"/>
              </a:rPr>
              <a:t>IV 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квартале 2017</a:t>
            </a:r>
          </a:p>
          <a:p>
            <a:pPr algn="ctr"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из Правительства</a:t>
            </a:r>
            <a:r>
              <a:rPr lang="en-US" sz="1400" b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 месяцам в сравнении с АППГ</a:t>
            </a:r>
            <a:endParaRPr lang="ru-RU" sz="14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529683829105834"/>
          <c:y val="4.5763852266734566E-3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62E-2"/>
          <c:y val="0.31913985924969535"/>
          <c:w val="0.94907407407407407"/>
          <c:h val="0.582903747886017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104</c:v>
                </c:pt>
                <c:pt idx="1">
                  <c:v>102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103</c:v>
                </c:pt>
                <c:pt idx="1">
                  <c:v>115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Декабрь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109</c:v>
                </c:pt>
                <c:pt idx="1">
                  <c:v>111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9519616"/>
        <c:axId val="239521152"/>
        <c:axId val="0"/>
      </c:bar3DChart>
      <c:catAx>
        <c:axId val="2395196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39521152"/>
        <c:crosses val="autoZero"/>
        <c:auto val="1"/>
        <c:lblAlgn val="ctr"/>
        <c:lblOffset val="100"/>
        <c:noMultiLvlLbl val="0"/>
      </c:catAx>
      <c:valAx>
        <c:axId val="2395211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3951961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Обращения по тематике в </a:t>
            </a:r>
          </a:p>
          <a:p>
            <a:pPr>
              <a:defRPr/>
            </a:pPr>
            <a:r>
              <a:rPr lang="en-US" sz="1400" b="0">
                <a:latin typeface="Times New Roman" pitchFamily="18" charset="0"/>
                <a:cs typeface="Times New Roman" pitchFamily="18" charset="0"/>
              </a:rPr>
              <a:t>IV 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квартале 2017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по тематике за IV квартал 2017 года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Лекарственное обеспечение</c:v>
                </c:pt>
                <c:pt idx="1">
                  <c:v>Оказание мед.помощи взрослым</c:v>
                </c:pt>
                <c:pt idx="2">
                  <c:v>Оказание мед. помощи детям</c:v>
                </c:pt>
                <c:pt idx="3">
                  <c:v>Иное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105</c:v>
                </c:pt>
                <c:pt idx="1">
                  <c:v>123</c:v>
                </c:pt>
                <c:pt idx="2">
                  <c:v>27</c:v>
                </c:pt>
                <c:pt idx="3">
                  <c:v>61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IV квартал 2017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316</c:v>
                </c:pt>
                <c:pt idx="1">
                  <c:v>105</c:v>
                </c:pt>
                <c:pt idx="2">
                  <c:v>150</c:v>
                </c:pt>
                <c:pt idx="3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IV квартал 2016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328</c:v>
                </c:pt>
                <c:pt idx="1">
                  <c:v>102</c:v>
                </c:pt>
                <c:pt idx="2">
                  <c:v>146</c:v>
                </c:pt>
                <c:pt idx="3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931008"/>
        <c:axId val="241932544"/>
      </c:barChart>
      <c:catAx>
        <c:axId val="241931008"/>
        <c:scaling>
          <c:orientation val="minMax"/>
        </c:scaling>
        <c:delete val="0"/>
        <c:axPos val="b"/>
        <c:majorTickMark val="out"/>
        <c:minorTickMark val="none"/>
        <c:tickLblPos val="nextTo"/>
        <c:crossAx val="241932544"/>
        <c:crosses val="autoZero"/>
        <c:auto val="1"/>
        <c:lblAlgn val="ctr"/>
        <c:lblOffset val="100"/>
        <c:noMultiLvlLbl val="0"/>
      </c:catAx>
      <c:valAx>
        <c:axId val="241932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931008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IV квартал 2017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1481</c:v>
                </c:pt>
                <c:pt idx="1">
                  <c:v>472</c:v>
                </c:pt>
                <c:pt idx="2">
                  <c:v>703</c:v>
                </c:pt>
                <c:pt idx="3">
                  <c:v>306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IV квартал 2016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1221</c:v>
                </c:pt>
                <c:pt idx="1">
                  <c:v>380</c:v>
                </c:pt>
                <c:pt idx="2">
                  <c:v>545</c:v>
                </c:pt>
                <c:pt idx="3">
                  <c:v>296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945984"/>
        <c:axId val="241947776"/>
      </c:barChart>
      <c:catAx>
        <c:axId val="241945984"/>
        <c:scaling>
          <c:orientation val="minMax"/>
        </c:scaling>
        <c:delete val="0"/>
        <c:axPos val="b"/>
        <c:majorTickMark val="out"/>
        <c:minorTickMark val="none"/>
        <c:tickLblPos val="nextTo"/>
        <c:crossAx val="241947776"/>
        <c:crosses val="autoZero"/>
        <c:auto val="1"/>
        <c:lblAlgn val="ctr"/>
        <c:lblOffset val="100"/>
        <c:noMultiLvlLbl val="0"/>
      </c:catAx>
      <c:valAx>
        <c:axId val="241947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945984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3AA2-2423-4285-A173-B10229DE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5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 ul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</dc:creator>
  <cp:lastModifiedBy>Novoselov</cp:lastModifiedBy>
  <cp:revision>63</cp:revision>
  <dcterms:created xsi:type="dcterms:W3CDTF">2018-01-31T11:22:00Z</dcterms:created>
  <dcterms:modified xsi:type="dcterms:W3CDTF">2018-02-06T06:02:00Z</dcterms:modified>
</cp:coreProperties>
</file>