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33" w:rsidRPr="00B56233" w:rsidRDefault="00B56233" w:rsidP="00B562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B56233">
        <w:rPr>
          <w:rFonts w:ascii="PT Astra Serif" w:hAnsi="PT Astra Serif" w:cs="Arial"/>
          <w:color w:val="26282F"/>
          <w:lang w:eastAsia="en-US"/>
        </w:rPr>
        <w:t>Закон Ульяновской области</w:t>
      </w:r>
      <w:r w:rsidRPr="00B56233">
        <w:rPr>
          <w:rFonts w:ascii="PT Astra Serif" w:hAnsi="PT Astra Serif" w:cs="Arial"/>
          <w:color w:val="26282F"/>
          <w:lang w:eastAsia="en-US"/>
        </w:rPr>
        <w:br/>
        <w:t>от</w:t>
      </w:r>
      <w:r>
        <w:rPr>
          <w:rFonts w:ascii="PT Astra Serif" w:hAnsi="PT Astra Serif" w:cs="Arial"/>
          <w:color w:val="26282F"/>
          <w:lang w:eastAsia="en-US"/>
        </w:rPr>
        <w:t xml:space="preserve"> 5 июля 2013 г. N 109-ЗО</w:t>
      </w:r>
      <w:r>
        <w:rPr>
          <w:rFonts w:ascii="PT Astra Serif" w:hAnsi="PT Astra Serif" w:cs="Arial"/>
          <w:color w:val="26282F"/>
          <w:lang w:eastAsia="en-US"/>
        </w:rPr>
        <w:br/>
        <w:t>«</w:t>
      </w:r>
      <w:r w:rsidRPr="00B56233">
        <w:rPr>
          <w:rFonts w:ascii="PT Astra Serif" w:hAnsi="PT Astra Serif" w:cs="Arial"/>
          <w:color w:val="26282F"/>
          <w:lang w:eastAsia="en-US"/>
        </w:rPr>
        <w:t xml:space="preserve">О наделении органов местного самоуправления муниципальных районов </w:t>
      </w:r>
      <w:r>
        <w:rPr>
          <w:rFonts w:ascii="PT Astra Serif" w:hAnsi="PT Astra Serif" w:cs="Arial"/>
          <w:color w:val="26282F"/>
          <w:lang w:eastAsia="en-US"/>
        </w:rPr>
        <w:br/>
      </w:r>
      <w:r w:rsidRPr="00B56233">
        <w:rPr>
          <w:rFonts w:ascii="PT Astra Serif" w:hAnsi="PT Astra Serif" w:cs="Arial"/>
          <w:color w:val="26282F"/>
          <w:lang w:eastAsia="en-US"/>
        </w:rPr>
        <w:t>и отдельных городских округов Ульяновской области государственными полномочиями по опеке и попечительству</w:t>
      </w:r>
      <w:r>
        <w:rPr>
          <w:rFonts w:ascii="PT Astra Serif" w:hAnsi="PT Astra Serif" w:cs="Arial"/>
          <w:color w:val="26282F"/>
          <w:lang w:eastAsia="en-US"/>
        </w:rPr>
        <w:t xml:space="preserve"> в отношении несовершеннолетних»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r w:rsidRPr="00B56233">
        <w:rPr>
          <w:rFonts w:ascii="PT Astra Serif" w:hAnsi="PT Astra Serif" w:cs="Arial"/>
          <w:b w:val="0"/>
          <w:color w:val="26282F"/>
          <w:lang w:eastAsia="en-US"/>
        </w:rPr>
        <w:t>Принят постановлением Законодательного Собрания Ульяновской области</w:t>
      </w:r>
      <w:r w:rsidRPr="00B56233">
        <w:rPr>
          <w:rFonts w:ascii="PT Astra Serif" w:hAnsi="PT Astra Serif" w:cs="Arial"/>
          <w:b w:val="0"/>
          <w:color w:val="26282F"/>
          <w:lang w:eastAsia="en-US"/>
        </w:rPr>
        <w:br/>
        <w:t>от 27 июня 2013 г. N 735/97-4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B56233">
        <w:rPr>
          <w:rFonts w:ascii="PT Astra Serif" w:hAnsi="PT Astra Serif" w:cs="Arial"/>
          <w:color w:val="26282F"/>
          <w:lang w:eastAsia="en-US"/>
        </w:rPr>
        <w:t>Статья 1. </w:t>
      </w:r>
      <w:r w:rsidRPr="00B56233">
        <w:rPr>
          <w:rFonts w:ascii="PT Astra Serif" w:hAnsi="PT Astra Serif" w:cs="Arial"/>
          <w:lang w:eastAsia="en-US"/>
        </w:rPr>
        <w:t>Предмет регулирования настоящего Закона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Настоящий Закон в соответствии с </w:t>
      </w:r>
      <w:hyperlink r:id="rId7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от 24 апреля 2008 года N 48-ФЗ "Об опеке и попечительстве" (далее - Федеральный закон "Об опеке и попечительстве") и </w:t>
      </w:r>
      <w:hyperlink r:id="rId8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регулирует отношения, связанные с наделением органов местного самоуправления муниципальных районов и отдельных городских округов Ульяновской области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государственными полномочиями по опеке и попечительству в отношении несовершеннолетних.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0" w:name="sub_2"/>
      <w:r w:rsidRPr="00B56233">
        <w:rPr>
          <w:rFonts w:ascii="PT Astra Serif" w:hAnsi="PT Astra Serif" w:cs="Arial"/>
          <w:color w:val="26282F"/>
          <w:lang w:eastAsia="en-US"/>
        </w:rPr>
        <w:t>Статья 2</w:t>
      </w:r>
      <w:r w:rsidRPr="00B56233">
        <w:rPr>
          <w:rFonts w:ascii="PT Astra Serif" w:hAnsi="PT Astra Serif" w:cs="Arial"/>
          <w:lang w:eastAsia="en-US"/>
        </w:rPr>
        <w:t>. Государственные полномочия по опеке и попечительству в отношении несовершеннолетних, которыми наделяются органы местного самоуправления муниципальных районов и отдельных городских округов Ульяновской области</w:t>
      </w:r>
    </w:p>
    <w:bookmarkEnd w:id="0"/>
    <w:p w:rsidR="00B56233" w:rsidRPr="00B56233" w:rsidRDefault="00B56233" w:rsidP="00B5623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 xml:space="preserve">1. Ульяновская область наделяет органы местного самоуправления муниципальных районов и отдельных городских округов Ульяновской области,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настоящей статьи, следующими государственными полномочиями по опеке и попечительству в отношении несовершеннолетних (далее - полномочия):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211"/>
      <w:r w:rsidRPr="00B56233">
        <w:rPr>
          <w:rFonts w:ascii="PT Astra Serif" w:hAnsi="PT Astra Serif" w:cs="Arial"/>
          <w:b w:val="0"/>
          <w:lang w:eastAsia="en-US"/>
        </w:rPr>
        <w:t>1) выявление и учет граждан, нуждающихся в установлении над ними опеки или попечительства;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212"/>
      <w:bookmarkEnd w:id="1"/>
      <w:r w:rsidRPr="00B56233">
        <w:rPr>
          <w:rFonts w:ascii="PT Astra Serif" w:hAnsi="PT Astra Serif" w:cs="Arial"/>
          <w:b w:val="0"/>
          <w:lang w:eastAsia="en-US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213"/>
      <w:bookmarkEnd w:id="2"/>
      <w:r w:rsidRPr="00B56233">
        <w:rPr>
          <w:rFonts w:ascii="PT Astra Serif" w:hAnsi="PT Astra Serif" w:cs="Arial"/>
          <w:b w:val="0"/>
          <w:lang w:eastAsia="en-US"/>
        </w:rPr>
        <w:t>3) установление опеки или попечительства;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214"/>
      <w:bookmarkEnd w:id="3"/>
      <w:r w:rsidRPr="00B56233">
        <w:rPr>
          <w:rFonts w:ascii="PT Astra Serif" w:hAnsi="PT Astra Serif" w:cs="Arial"/>
          <w:b w:val="0"/>
          <w:lang w:eastAsia="en-US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215"/>
      <w:bookmarkEnd w:id="4"/>
      <w:r w:rsidRPr="00B56233">
        <w:rPr>
          <w:rFonts w:ascii="PT Astra Serif" w:hAnsi="PT Astra Serif" w:cs="Arial"/>
          <w:b w:val="0"/>
          <w:lang w:eastAsia="en-US"/>
        </w:rPr>
        <w:lastRenderedPageBreak/>
        <w:t xml:space="preserve">5) освобождение и отстранение в соответствии с </w:t>
      </w:r>
      <w:hyperlink r:id="rId9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опекунов и попечителей от исполнения ими своих обязанностей;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216"/>
      <w:bookmarkEnd w:id="5"/>
      <w:r w:rsidRPr="00B56233">
        <w:rPr>
          <w:rFonts w:ascii="PT Astra Serif" w:hAnsi="PT Astra Serif" w:cs="Arial"/>
          <w:b w:val="0"/>
          <w:lang w:eastAsia="en-US"/>
        </w:rPr>
        <w:t>6) выдача в соответствии с законодательством разрешений на совершение сделок с имуществом подопечных;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217"/>
      <w:bookmarkEnd w:id="6"/>
      <w:r w:rsidRPr="00B56233">
        <w:rPr>
          <w:rFonts w:ascii="PT Astra Serif" w:hAnsi="PT Astra Serif" w:cs="Arial"/>
          <w:b w:val="0"/>
          <w:lang w:eastAsia="en-US"/>
        </w:rPr>
        <w:t xml:space="preserve">7) заключение договоров доверительного управления имуществом подопечных в соответствии со </w:t>
      </w:r>
      <w:hyperlink r:id="rId10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статьей 38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Гражданского кодекса Российской Федерации;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sub_218"/>
      <w:bookmarkEnd w:id="7"/>
      <w:r w:rsidRPr="00B56233">
        <w:rPr>
          <w:rFonts w:ascii="PT Astra Serif" w:hAnsi="PT Astra Serif" w:cs="Arial"/>
          <w:b w:val="0"/>
          <w:lang w:eastAsia="en-US"/>
        </w:rPr>
        <w:t>8)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 либо если опекуны или попечители не осуществляют защиту законных интересов подопечных;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9" w:name="sub_219"/>
      <w:bookmarkEnd w:id="8"/>
      <w:r w:rsidRPr="00B56233">
        <w:rPr>
          <w:rFonts w:ascii="PT Astra Serif" w:hAnsi="PT Astra Serif" w:cs="Arial"/>
          <w:b w:val="0"/>
          <w:lang w:eastAsia="en-US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11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статьей 36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Гражданского кодекса Российской Федерации;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0" w:name="sub_2110"/>
      <w:bookmarkEnd w:id="9"/>
      <w:r w:rsidRPr="00B56233">
        <w:rPr>
          <w:rFonts w:ascii="PT Astra Serif" w:hAnsi="PT Astra Serif" w:cs="Arial"/>
          <w:b w:val="0"/>
          <w:lang w:eastAsia="en-US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1" w:name="sub_2111"/>
      <w:bookmarkEnd w:id="10"/>
      <w:r w:rsidRPr="00B56233">
        <w:rPr>
          <w:rFonts w:ascii="PT Astra Serif" w:hAnsi="PT Astra Serif" w:cs="Arial"/>
          <w:b w:val="0"/>
          <w:lang w:eastAsia="en-US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1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"Об опеке и попечительстве";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2" w:name="sub_2112"/>
      <w:bookmarkEnd w:id="11"/>
      <w:r w:rsidRPr="00B56233">
        <w:rPr>
          <w:rFonts w:ascii="PT Astra Serif" w:hAnsi="PT Astra Serif" w:cs="Arial"/>
          <w:b w:val="0"/>
          <w:lang w:eastAsia="en-US"/>
        </w:rPr>
        <w:t>12) выдача предварительного разрешения на отказ от наследства в случае, когда наследником является несовершеннолетний;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3" w:name="sub_2113"/>
      <w:bookmarkEnd w:id="12"/>
      <w:r w:rsidRPr="00B56233">
        <w:rPr>
          <w:rFonts w:ascii="PT Astra Serif" w:hAnsi="PT Astra Serif" w:cs="Arial"/>
          <w:b w:val="0"/>
          <w:lang w:eastAsia="en-US"/>
        </w:rPr>
        <w:t>13) 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4" w:name="sub_2114"/>
      <w:bookmarkEnd w:id="13"/>
      <w:r w:rsidRPr="00B56233">
        <w:rPr>
          <w:rFonts w:ascii="PT Astra Serif" w:hAnsi="PT Astra Serif" w:cs="Arial"/>
          <w:b w:val="0"/>
          <w:lang w:eastAsia="en-US"/>
        </w:rPr>
        <w:t>14) участие в формировании и использовании государственного банка данных о детях, оставшихся без попечения родителей;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5" w:name="sub_2115"/>
      <w:bookmarkEnd w:id="14"/>
      <w:r w:rsidRPr="00B56233">
        <w:rPr>
          <w:rFonts w:ascii="PT Astra Serif" w:hAnsi="PT Astra Serif" w:cs="Arial"/>
          <w:b w:val="0"/>
          <w:lang w:eastAsia="en-US"/>
        </w:rPr>
        <w:t>15) участие в рассмотрении судом дел об усыновлении (удочерении) ребенка в соответствии с законодательством;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6" w:name="sub_2116"/>
      <w:bookmarkEnd w:id="15"/>
      <w:proofErr w:type="gramStart"/>
      <w:r w:rsidRPr="00B56233">
        <w:rPr>
          <w:rFonts w:ascii="PT Astra Serif" w:hAnsi="PT Astra Serif" w:cs="Arial"/>
          <w:b w:val="0"/>
          <w:lang w:eastAsia="en-US"/>
        </w:rPr>
        <w:t>16) информирование граждан, выразивших желание стать опекунами или попечителями либо принять ребёнка,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ребёнка в семью, об особенностях отдельных форм устройства ребёнка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в семью в иных </w:t>
      </w:r>
      <w:r w:rsidRPr="00B56233">
        <w:rPr>
          <w:rFonts w:ascii="PT Astra Serif" w:hAnsi="PT Astra Serif" w:cs="Arial"/>
          <w:b w:val="0"/>
          <w:lang w:eastAsia="en-US"/>
        </w:rPr>
        <w:lastRenderedPageBreak/>
        <w:t>установленных семейным законодательством формах, а также оказание содействия в подготовке таких документов;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7" w:name="sub_2117"/>
      <w:bookmarkEnd w:id="16"/>
      <w:r w:rsidRPr="00B56233">
        <w:rPr>
          <w:rFonts w:ascii="PT Astra Serif" w:hAnsi="PT Astra Serif" w:cs="Arial"/>
          <w:b w:val="0"/>
          <w:lang w:eastAsia="en-US"/>
        </w:rPr>
        <w:t>17) заключение договоров о передаче ребенка (детей) на воспитание в приемную семью;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8" w:name="sub_2118"/>
      <w:bookmarkEnd w:id="17"/>
      <w:r w:rsidRPr="00B56233">
        <w:rPr>
          <w:rFonts w:ascii="PT Astra Serif" w:hAnsi="PT Astra Serif" w:cs="Arial"/>
          <w:b w:val="0"/>
          <w:lang w:eastAsia="en-US"/>
        </w:rPr>
        <w:t xml:space="preserve">18) оказание опекуну (попечителю) необходимой помощи, содействие созданию нормальных условий жизни и воспитания ребенка (детей), осуществление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контроля за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выполнением возложенных на приемных родителей обязанностей по содержанию, воспитанию и образованию ребенка (детей);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9" w:name="sub_2119"/>
      <w:bookmarkEnd w:id="18"/>
      <w:r w:rsidRPr="00B56233">
        <w:rPr>
          <w:rFonts w:ascii="PT Astra Serif" w:hAnsi="PT Astra Serif" w:cs="Arial"/>
          <w:b w:val="0"/>
          <w:lang w:eastAsia="en-US"/>
        </w:rPr>
        <w:t xml:space="preserve">19) расторжение договоров о передаче ребенка (детей) на воспитание в семью в случаях, предусмотренных </w:t>
      </w:r>
      <w:hyperlink r:id="rId13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0" w:name="sub_2120"/>
      <w:bookmarkEnd w:id="19"/>
      <w:r w:rsidRPr="00B56233">
        <w:rPr>
          <w:rFonts w:ascii="PT Astra Serif" w:hAnsi="PT Astra Serif" w:cs="Arial"/>
          <w:b w:val="0"/>
          <w:lang w:eastAsia="en-US"/>
        </w:rPr>
        <w:t>20) выдача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 ребенка (детей);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1" w:name="sub_2121"/>
      <w:bookmarkEnd w:id="20"/>
      <w:r w:rsidRPr="00B56233">
        <w:rPr>
          <w:rFonts w:ascii="PT Astra Serif" w:hAnsi="PT Astra Serif" w:cs="Arial"/>
          <w:b w:val="0"/>
          <w:lang w:eastAsia="en-US"/>
        </w:rPr>
        <w:t xml:space="preserve">21) принятие решений об объявлении несовершеннолетнего полностью дееспособным (эмансипации) в случаях, установленных </w:t>
      </w:r>
      <w:hyperlink r:id="rId14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2" w:name="sub_2122"/>
      <w:bookmarkEnd w:id="21"/>
      <w:r w:rsidRPr="00B56233">
        <w:rPr>
          <w:rFonts w:ascii="PT Astra Serif" w:hAnsi="PT Astra Serif" w:cs="Arial"/>
          <w:b w:val="0"/>
          <w:lang w:eastAsia="en-US"/>
        </w:rPr>
        <w:t xml:space="preserve">22) выдача документа, подтверждающего согласие на установление отцовства в случаях, предусмотренных </w:t>
      </w:r>
      <w:hyperlink r:id="rId15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3" w:name="sub_2123"/>
      <w:bookmarkEnd w:id="22"/>
      <w:r w:rsidRPr="00B56233">
        <w:rPr>
          <w:rFonts w:ascii="PT Astra Serif" w:hAnsi="PT Astra Serif" w:cs="Arial"/>
          <w:b w:val="0"/>
          <w:lang w:eastAsia="en-US"/>
        </w:rPr>
        <w:t xml:space="preserve">23) разрешение разногласий между родителями относительно имени и (или) фамилии ребенка в случаях, предусмотренных </w:t>
      </w:r>
      <w:hyperlink r:id="rId16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4" w:name="sub_2124"/>
      <w:bookmarkEnd w:id="23"/>
      <w:r w:rsidRPr="00B56233">
        <w:rPr>
          <w:rFonts w:ascii="PT Astra Serif" w:hAnsi="PT Astra Serif" w:cs="Arial"/>
          <w:b w:val="0"/>
          <w:lang w:eastAsia="en-US"/>
        </w:rPr>
        <w:t xml:space="preserve">24) выдача разрешений на изменение имени ребенка, не достигшего возраста четырнадцати лет, а также изменение присвоенной ему фамилии на фамилию другого родителя в случаях, предусмотренных </w:t>
      </w:r>
      <w:hyperlink r:id="rId17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5" w:name="sub_2125"/>
      <w:bookmarkEnd w:id="24"/>
      <w:r w:rsidRPr="00B56233">
        <w:rPr>
          <w:rFonts w:ascii="PT Astra Serif" w:hAnsi="PT Astra Serif" w:cs="Arial"/>
          <w:b w:val="0"/>
          <w:lang w:eastAsia="en-US"/>
        </w:rPr>
        <w:t xml:space="preserve">25) обращение в суд с заявлением о лишении родительских прав или ограничении родительских прав в случаях, предусмотренных </w:t>
      </w:r>
      <w:hyperlink r:id="rId18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6" w:name="sub_2126"/>
      <w:bookmarkEnd w:id="25"/>
      <w:r w:rsidRPr="00B56233">
        <w:rPr>
          <w:rFonts w:ascii="PT Astra Serif" w:hAnsi="PT Astra Serif" w:cs="Arial"/>
          <w:b w:val="0"/>
          <w:lang w:eastAsia="en-US"/>
        </w:rPr>
        <w:t xml:space="preserve">26) осуществление в порядке, установленном </w:t>
      </w:r>
      <w:hyperlink r:id="rId19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, немедленного отобрания ребенка у родителей (одного из них) или других лиц, на попечении которых он находится, при непосредственной угрозе жизни ребенка или его здоровью, а также участие в принудительном исполнении решений, связанных с отобранием ребенка и передачей его другому лицу (лицам);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7" w:name="sub_2127"/>
      <w:bookmarkEnd w:id="26"/>
      <w:r w:rsidRPr="00B56233">
        <w:rPr>
          <w:rFonts w:ascii="PT Astra Serif" w:hAnsi="PT Astra Serif" w:cs="Arial"/>
          <w:b w:val="0"/>
          <w:lang w:eastAsia="en-US"/>
        </w:rPr>
        <w:t xml:space="preserve">27) обращение в суд с заявлением о взыскании алиментов на несовершеннолетних детей к их родителям (одному из них) в случаях, предусмотренных </w:t>
      </w:r>
      <w:hyperlink r:id="rId20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8" w:name="sub_2128"/>
      <w:bookmarkEnd w:id="27"/>
      <w:r w:rsidRPr="00B56233">
        <w:rPr>
          <w:rFonts w:ascii="PT Astra Serif" w:hAnsi="PT Astra Serif" w:cs="Arial"/>
          <w:b w:val="0"/>
          <w:lang w:eastAsia="en-US"/>
        </w:rPr>
        <w:t>28) защита прав выпускников образовательных, медицинских организаций, организаций, оказывающих социальные услуги, и других аналогичных организаций;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9" w:name="sub_2129"/>
      <w:bookmarkEnd w:id="28"/>
      <w:r w:rsidRPr="00B56233">
        <w:rPr>
          <w:rFonts w:ascii="PT Astra Serif" w:hAnsi="PT Astra Serif" w:cs="Arial"/>
          <w:b w:val="0"/>
          <w:lang w:eastAsia="en-US"/>
        </w:rPr>
        <w:t xml:space="preserve">29) назначение представителя для защиты прав и законных интересов детей в случае разногласий между родителями и детьми; разрешение на основании соответствующих обращений родителей (одного из них) разногласий между родителями по всем вопросам, касающимся воспитания и образования детей;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участие в определении судом места жительства детей при раздельном проживании родителей на период до вступления в законную силу судебного решения об определении места жительства детей; участие в разрешении судом спора о порядке осуществления родительских прав родителем, проживающим отдельно от ребенка, </w:t>
      </w:r>
      <w:r w:rsidRPr="00B56233">
        <w:rPr>
          <w:rFonts w:ascii="PT Astra Serif" w:hAnsi="PT Astra Serif" w:cs="Arial"/>
          <w:b w:val="0"/>
          <w:lang w:eastAsia="en-US"/>
        </w:rPr>
        <w:lastRenderedPageBreak/>
        <w:t>в том числе в определении судом порядка осуществления родительских прав до вступления в законную силу судебного решения;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0" w:name="sub_2130"/>
      <w:bookmarkEnd w:id="29"/>
      <w:r w:rsidRPr="00B56233">
        <w:rPr>
          <w:rFonts w:ascii="PT Astra Serif" w:hAnsi="PT Astra Serif" w:cs="Arial"/>
          <w:b w:val="0"/>
          <w:lang w:eastAsia="en-US"/>
        </w:rPr>
        <w:t>30) оказание помощи опекунам и попечителям несовершеннолетних граждан в реализации и защите прав подопечных.</w:t>
      </w:r>
    </w:p>
    <w:bookmarkEnd w:id="30"/>
    <w:p w:rsidR="00B56233" w:rsidRPr="00B56233" w:rsidRDefault="00B56233" w:rsidP="00B5623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1" w:name="sub_22"/>
      <w:r w:rsidRPr="00B56233">
        <w:rPr>
          <w:rFonts w:ascii="PT Astra Serif" w:hAnsi="PT Astra Serif" w:cs="Arial"/>
          <w:b w:val="0"/>
          <w:lang w:eastAsia="en-US"/>
        </w:rPr>
        <w:t xml:space="preserve">2.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Полномочиями наделяются органы местного самоуправления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Базарносызганский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Барышский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Вешкаймский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"город Димитровград", муниципального образования "город 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Новоульяновск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>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Инзенский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Карсунский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Кузоватовский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Майнский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Мелекесский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"Николаевский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Новомалыклинский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"Новоспасский район", муниципального образования "Павловский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район", муниципального образования "Радищевский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Сенгилеевский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Старокулаткинский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Старомайнский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Сурский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Тереньгульский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район", муниципального образования "Ульяновский район",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Цильнинский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 и муниципального образования "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Чердаклинский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район".</w:t>
      </w:r>
      <w:proofErr w:type="gramEnd"/>
    </w:p>
    <w:bookmarkEnd w:id="31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32" w:name="sub_3"/>
      <w:r w:rsidRPr="00B56233">
        <w:rPr>
          <w:rFonts w:ascii="PT Astra Serif" w:hAnsi="PT Astra Serif" w:cs="Arial"/>
          <w:color w:val="26282F"/>
          <w:lang w:eastAsia="en-US"/>
        </w:rPr>
        <w:t>Статья 3</w:t>
      </w:r>
      <w:r w:rsidRPr="00B56233">
        <w:rPr>
          <w:rFonts w:ascii="PT Astra Serif" w:hAnsi="PT Astra Serif" w:cs="Arial"/>
          <w:lang w:eastAsia="en-US"/>
        </w:rPr>
        <w:t>. Органы местного самоуправления муниципальных районов и отдельных городских округов Ульяновской области, наделяемые полномочиями</w:t>
      </w:r>
    </w:p>
    <w:bookmarkEnd w:id="32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 xml:space="preserve">Полномочиями наделяются местные администрации муниципальных районов и отдельных городских округов Ульяновской области,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(далее - администрации).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33" w:name="sub_4"/>
      <w:r w:rsidRPr="00B56233">
        <w:rPr>
          <w:rFonts w:ascii="PT Astra Serif" w:hAnsi="PT Astra Serif" w:cs="Arial"/>
          <w:color w:val="26282F"/>
          <w:lang w:eastAsia="en-US"/>
        </w:rPr>
        <w:t>Статья 4</w:t>
      </w:r>
      <w:r w:rsidRPr="00B56233">
        <w:rPr>
          <w:rFonts w:ascii="PT Astra Serif" w:hAnsi="PT Astra Serif" w:cs="Arial"/>
          <w:lang w:eastAsia="en-US"/>
        </w:rPr>
        <w:t>. Срок наделения полномочиями</w:t>
      </w:r>
    </w:p>
    <w:bookmarkEnd w:id="33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Администрации наделяются полномочиями на неопределенный срок.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34" w:name="sub_5"/>
      <w:r w:rsidRPr="00B56233">
        <w:rPr>
          <w:rFonts w:ascii="PT Astra Serif" w:hAnsi="PT Astra Serif" w:cs="Arial"/>
          <w:color w:val="26282F"/>
          <w:lang w:eastAsia="en-US"/>
        </w:rPr>
        <w:t>Статья 5</w:t>
      </w:r>
      <w:r w:rsidRPr="00B56233">
        <w:rPr>
          <w:rFonts w:ascii="PT Astra Serif" w:hAnsi="PT Astra Serif" w:cs="Arial"/>
          <w:lang w:eastAsia="en-US"/>
        </w:rPr>
        <w:t>. Финансовое и материальное обеспечение полномочий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5" w:name="sub_51"/>
      <w:bookmarkEnd w:id="34"/>
      <w:r w:rsidRPr="00B56233">
        <w:rPr>
          <w:rFonts w:ascii="PT Astra Serif" w:hAnsi="PT Astra Serif" w:cs="Arial"/>
          <w:b w:val="0"/>
          <w:lang w:eastAsia="en-US"/>
        </w:rPr>
        <w:t xml:space="preserve">1. Финансовые средства, необходимые администрациям для осуществления полномочий, ежегодно предусматриваются в законе Ульяновской области об областном бюджете Ульяновской области на соответствующий финансовый год и плановый период в форме субвенций, предоставляемых бюджетам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муниципальных районов и отдельных городских округов Ульяновской области (далее - субвенции).</w:t>
      </w:r>
    </w:p>
    <w:bookmarkEnd w:id="35"/>
    <w:p w:rsidR="00B56233" w:rsidRPr="00B56233" w:rsidRDefault="00B56233" w:rsidP="00B5623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</w:pPr>
      <w:proofErr w:type="gramStart"/>
      <w:r w:rsidRPr="00B56233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Финансовое обеспечение расходных обязательств, связанных с исполнением части 2 статьи 5 (в редакции </w:t>
      </w:r>
      <w:hyperlink r:id="rId21" w:history="1">
        <w:r w:rsidRPr="00B56233">
          <w:rPr>
            <w:rFonts w:ascii="PT Astra Serif" w:hAnsi="PT Astra Serif" w:cs="Arial"/>
            <w:b w:val="0"/>
            <w:bCs w:val="0"/>
            <w:color w:val="106BBE"/>
            <w:shd w:val="clear" w:color="auto" w:fill="F0F0F0"/>
            <w:lang w:eastAsia="en-US"/>
          </w:rPr>
          <w:t>Закона</w:t>
        </w:r>
      </w:hyperlink>
      <w:r w:rsidRPr="00B56233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 Ульяновской области от 20 апреля 2018 г. </w:t>
      </w:r>
      <w:r w:rsidRPr="00B56233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lastRenderedPageBreak/>
        <w:t>N 31-ЗО), осуществляется в устанавливаемом Правительством Ульяновской области порядке за счёт бюджетных ассигнований, предусмотренных на соответствующие цели в законе Ульяновской области об областном бюджете Ульяновской области на соответствующий финансовый год и плановый период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2. Объём субвенций определяется по формуле: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spellStart"/>
      <w:r w:rsidRPr="00B56233">
        <w:rPr>
          <w:rFonts w:ascii="PT Astra Serif" w:hAnsi="PT Astra Serif" w:cs="Arial"/>
          <w:b w:val="0"/>
          <w:lang w:eastAsia="en-US"/>
        </w:rPr>
        <w:t>Si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= 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Рфот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i</w:t>
      </w:r>
      <w:proofErr w:type="spellEnd"/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+ ФМО, где: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6" w:name="sub_59"/>
      <w:proofErr w:type="spellStart"/>
      <w:r w:rsidRPr="00B56233">
        <w:rPr>
          <w:rFonts w:ascii="PT Astra Serif" w:hAnsi="PT Astra Serif" w:cs="Arial"/>
          <w:b w:val="0"/>
          <w:lang w:eastAsia="en-US"/>
        </w:rPr>
        <w:t>Si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- объём субвенций, предоставляемых бюджету i-того муниципального района (городского округа) Ульяновской области;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7" w:name="sub_524"/>
      <w:bookmarkEnd w:id="36"/>
      <w:proofErr w:type="spellStart"/>
      <w:r w:rsidRPr="00B56233">
        <w:rPr>
          <w:rFonts w:ascii="PT Astra Serif" w:hAnsi="PT Astra Serif" w:cs="Arial"/>
          <w:b w:val="0"/>
          <w:lang w:eastAsia="en-US"/>
        </w:rPr>
        <w:t>Рфот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i</w:t>
      </w:r>
      <w:proofErr w:type="spellEnd"/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- размер фонда оплаты труда муниципальных служащих, осуществляющих полномочия в i-том муниципальном районе или городском округе Ульяновской области (далее - муниципальные служащие);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8" w:name="sub_525"/>
      <w:bookmarkEnd w:id="37"/>
      <w:r w:rsidRPr="00B56233">
        <w:rPr>
          <w:rFonts w:ascii="PT Astra Serif" w:hAnsi="PT Astra Serif" w:cs="Arial"/>
          <w:b w:val="0"/>
          <w:lang w:eastAsia="en-US"/>
        </w:rPr>
        <w:t>ФМО - размер фонда материального обеспечения, который определяется в соотношении 25:75 размера фонда оплаты труда муниципальных служащих.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9" w:name="sub_526"/>
      <w:bookmarkEnd w:id="38"/>
      <w:r w:rsidRPr="00B56233">
        <w:rPr>
          <w:rFonts w:ascii="PT Astra Serif" w:hAnsi="PT Astra Serif" w:cs="Arial"/>
          <w:b w:val="0"/>
          <w:lang w:eastAsia="en-US"/>
        </w:rPr>
        <w:t>Размер фонда оплаты труда муниципальных служащих определяется по формуле:</w:t>
      </w:r>
    </w:p>
    <w:bookmarkEnd w:id="39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spellStart"/>
      <w:r w:rsidRPr="00B56233">
        <w:rPr>
          <w:rFonts w:ascii="PT Astra Serif" w:hAnsi="PT Astra Serif" w:cs="Arial"/>
          <w:b w:val="0"/>
          <w:lang w:eastAsia="en-US"/>
        </w:rPr>
        <w:t>Рфот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i</w:t>
      </w:r>
      <w:proofErr w:type="spellEnd"/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= 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Ki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х 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Доi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х 1,26 х </w:t>
      </w:r>
      <w:proofErr w:type="spellStart"/>
      <w:r w:rsidRPr="00B56233">
        <w:rPr>
          <w:rFonts w:ascii="PT Astra Serif" w:hAnsi="PT Astra Serif" w:cs="Arial"/>
          <w:b w:val="0"/>
          <w:lang w:eastAsia="en-US"/>
        </w:rPr>
        <w:t>Кндв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>, где: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0" w:name="sub_528"/>
      <w:proofErr w:type="spellStart"/>
      <w:r w:rsidRPr="00B56233">
        <w:rPr>
          <w:rFonts w:ascii="PT Astra Serif" w:hAnsi="PT Astra Serif" w:cs="Arial"/>
          <w:b w:val="0"/>
          <w:lang w:eastAsia="en-US"/>
        </w:rPr>
        <w:t>Ki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- число муниципальных служащих в i-том муниципальном районе или городском округе Ульяновской области, которое определяется исходя из следующего норматива: один муниципальный служащий на 2500 несовершеннолетних, проживающих на территории i-того муниципального района или городского округа Ульяновской области соответственно, но не менее двух муниципальных служащих;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1" w:name="sub_529"/>
      <w:bookmarkEnd w:id="40"/>
      <w:proofErr w:type="spellStart"/>
      <w:r w:rsidRPr="00B56233">
        <w:rPr>
          <w:rFonts w:ascii="PT Astra Serif" w:hAnsi="PT Astra Serif" w:cs="Arial"/>
          <w:b w:val="0"/>
          <w:lang w:eastAsia="en-US"/>
        </w:rPr>
        <w:t>До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i</w:t>
      </w:r>
      <w:proofErr w:type="spellEnd"/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- размер оплаты труда одного муниципального служащего в i-том муниципальном районе или городском округе Ульяновской области, признаваемый равным: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2" w:name="sub_2131"/>
      <w:bookmarkEnd w:id="41"/>
      <w:r w:rsidRPr="00B56233">
        <w:rPr>
          <w:rFonts w:ascii="PT Astra Serif" w:hAnsi="PT Astra Serif" w:cs="Arial"/>
          <w:b w:val="0"/>
          <w:lang w:eastAsia="en-US"/>
        </w:rPr>
        <w:t>159,8 тыс. рублей - для муниципального района или городского округа Ульяновской области, в котором полномочия осуществляются двумя муниципальными служащими;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3" w:name="sub_2132"/>
      <w:bookmarkEnd w:id="42"/>
      <w:r w:rsidRPr="00B56233">
        <w:rPr>
          <w:rFonts w:ascii="PT Astra Serif" w:hAnsi="PT Astra Serif" w:cs="Arial"/>
          <w:b w:val="0"/>
          <w:lang w:eastAsia="en-US"/>
        </w:rPr>
        <w:t>192,5 тыс. рублей - для муниципального района или городского округа Ульяновской области, в котором полномочия осуществляются тремя и более муниципальными служащими;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4" w:name="sub_2133"/>
      <w:bookmarkEnd w:id="43"/>
      <w:r w:rsidRPr="00B56233">
        <w:rPr>
          <w:rFonts w:ascii="PT Astra Serif" w:hAnsi="PT Astra Serif" w:cs="Arial"/>
          <w:b w:val="0"/>
          <w:lang w:eastAsia="en-US"/>
        </w:rPr>
        <w:t>249,1 тыс. рублей - для муниципального образования "город Димитровград";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5" w:name="sub_5213"/>
      <w:bookmarkEnd w:id="44"/>
      <w:r w:rsidRPr="00B56233">
        <w:rPr>
          <w:rFonts w:ascii="PT Astra Serif" w:hAnsi="PT Astra Serif" w:cs="Arial"/>
          <w:b w:val="0"/>
          <w:lang w:eastAsia="en-US"/>
        </w:rPr>
        <w:t xml:space="preserve">1,26 - значение коэффициента, отражающего величину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увеличения размера фонда оплаты труда муниципальных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служащих, связанного с содержанием обслуживающего персонала;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6" w:name="sub_5214"/>
      <w:bookmarkEnd w:id="45"/>
      <w:proofErr w:type="spellStart"/>
      <w:proofErr w:type="gramStart"/>
      <w:r w:rsidRPr="00B56233">
        <w:rPr>
          <w:rFonts w:ascii="PT Astra Serif" w:hAnsi="PT Astra Serif" w:cs="Arial"/>
          <w:b w:val="0"/>
          <w:lang w:eastAsia="en-US"/>
        </w:rPr>
        <w:t>Кндв</w:t>
      </w:r>
      <w:proofErr w:type="spellEnd"/>
      <w:r w:rsidRPr="00B56233">
        <w:rPr>
          <w:rFonts w:ascii="PT Astra Serif" w:hAnsi="PT Astra Serif" w:cs="Arial"/>
          <w:b w:val="0"/>
          <w:lang w:eastAsia="en-US"/>
        </w:rPr>
        <w:t xml:space="preserve"> - значение коэффициента, отражающего величину начисляемых страховых взносов в Пенсионный фонд Российской Федерации на обязательное пенсионное страхование муниципальных служащих, Фонд социального страхования Российской Федерации на обязательное социальное страхование </w:t>
      </w:r>
      <w:r w:rsidRPr="00B56233">
        <w:rPr>
          <w:rFonts w:ascii="PT Astra Serif" w:hAnsi="PT Astra Serif" w:cs="Arial"/>
          <w:b w:val="0"/>
          <w:lang w:eastAsia="en-US"/>
        </w:rPr>
        <w:lastRenderedPageBreak/>
        <w:t>муниципальных служащих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муниципальных служащих, а также страховых взносов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в Фонд социального страхования Российской Федерации на обязательное социальное страхование муниципальных служащих от несчастных случаев на производстве и профессиональных заболеваний.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7" w:name="sub_5215"/>
      <w:bookmarkEnd w:id="46"/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Указанные в </w:t>
      </w:r>
      <w:hyperlink w:anchor="sub_2131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абзацах десятом-двенадцатом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настоящей части нормативы, связанные с определением размера оплаты труда одного муниципального служащего в i-том муниципальном районе или городском округе Ульяновской области, ежегодно пересматриваются с учётом темпов роста инфляции (потребительских цен) в порядке, определённом Правительством Ульяновской области, и устанавливаются </w:t>
      </w:r>
      <w:hyperlink r:id="rId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Ульяновской области об областном бюджете Ульяновской области на соответствующий финансовый год и плановый период.</w:t>
      </w:r>
      <w:proofErr w:type="gramEnd"/>
    </w:p>
    <w:bookmarkEnd w:id="47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 xml:space="preserve">2.1.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Общий объём субвенций, предусмотренных </w:t>
      </w:r>
      <w:hyperlink w:anchor="sub_5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численности муниципальных служащих.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 xml:space="preserve">3.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Субвенции зачисляются в установленном для исполнения областного бюджета Ульяновской области порядке на счета бюджетов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муниципальных районов и отдельных городских округов Ульяновской области.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8" w:name="sub_33"/>
      <w:r w:rsidRPr="00B56233">
        <w:rPr>
          <w:rFonts w:ascii="PT Astra Serif" w:hAnsi="PT Astra Serif" w:cs="Arial"/>
          <w:b w:val="0"/>
          <w:lang w:eastAsia="en-US"/>
        </w:rPr>
        <w:t>Порядок предоставления субвенций устанавливается Правительством Ульяновской области.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9" w:name="sub_54"/>
      <w:bookmarkEnd w:id="48"/>
      <w:r w:rsidRPr="00B56233">
        <w:rPr>
          <w:rFonts w:ascii="PT Astra Serif" w:hAnsi="PT Astra Serif" w:cs="Arial"/>
          <w:b w:val="0"/>
          <w:lang w:eastAsia="en-US"/>
        </w:rPr>
        <w:t xml:space="preserve">4. Определение и утверждение перечня подлежащих передаче в пользование и (или) управление либо в муниципальную собственность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муниципальных районов и отдельных городских округов Ульяновской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области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находящихся в собственности Ульяновской области материальных ресурсов, необходимых для осуществления полномочий (далее - материальные ресурсы), производятся в порядке, установленном </w:t>
      </w:r>
      <w:hyperlink r:id="rId23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Ульяновской области от 6 мая 2002 года N 020-ЗО "О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порядке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 xml:space="preserve"> управления и распоряжения государственной собственностью Ульяновской области". Администрациям запрещается использование материальных ресурсов на цели, не связанные с осуществлением полномочий.</w:t>
      </w:r>
    </w:p>
    <w:bookmarkEnd w:id="49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50" w:name="sub_6"/>
      <w:r w:rsidRPr="00B56233">
        <w:rPr>
          <w:rFonts w:ascii="PT Astra Serif" w:hAnsi="PT Astra Serif" w:cs="Arial"/>
          <w:color w:val="26282F"/>
          <w:lang w:eastAsia="en-US"/>
        </w:rPr>
        <w:t>Статья 6</w:t>
      </w:r>
      <w:r w:rsidRPr="00B56233">
        <w:rPr>
          <w:rFonts w:ascii="PT Astra Serif" w:hAnsi="PT Astra Serif" w:cs="Arial"/>
          <w:lang w:eastAsia="en-US"/>
        </w:rPr>
        <w:t>. Права и обязанности органов государственной власти Ульяновской области при осуществлении администрациями полномочий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1" w:name="sub_61"/>
      <w:bookmarkEnd w:id="50"/>
      <w:r w:rsidRPr="00B56233">
        <w:rPr>
          <w:rFonts w:ascii="PT Astra Serif" w:hAnsi="PT Astra Serif" w:cs="Arial"/>
          <w:b w:val="0"/>
          <w:lang w:eastAsia="en-US"/>
        </w:rPr>
        <w:lastRenderedPageBreak/>
        <w:t>1. При осуществлении администрациями полномочий исполнительный орган государственной власти Ульяновской области, уполномоченный в сфере социальной защиты населения (далее - уполномоченный орган):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2" w:name="sub_611"/>
      <w:bookmarkEnd w:id="51"/>
      <w:r w:rsidRPr="00B56233">
        <w:rPr>
          <w:rFonts w:ascii="PT Astra Serif" w:hAnsi="PT Astra Serif" w:cs="Arial"/>
          <w:b w:val="0"/>
          <w:lang w:eastAsia="en-US"/>
        </w:rPr>
        <w:t xml:space="preserve">1) исполняет полномочия главного распорядителя средств областного бюджета Ульяновской области, предоставляемых бюджетам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муниципальных районов и отдельных городских округов Ульяновской области в форме субвенций, в том числе осуществляет контроль над их расходованием в порядке, установленном </w:t>
      </w:r>
      <w:hyperlink r:id="rId24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бюджетным законодательством</w:t>
        </w:r>
      </w:hyperlink>
      <w:r w:rsidRPr="00B56233">
        <w:rPr>
          <w:rFonts w:ascii="PT Astra Serif" w:hAnsi="PT Astra Serif" w:cs="Arial"/>
          <w:b w:val="0"/>
          <w:lang w:eastAsia="en-US"/>
        </w:rPr>
        <w:t>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3" w:name="sub_612"/>
      <w:bookmarkEnd w:id="52"/>
      <w:r w:rsidRPr="00B56233">
        <w:rPr>
          <w:rFonts w:ascii="PT Astra Serif" w:hAnsi="PT Astra Serif" w:cs="Arial"/>
          <w:b w:val="0"/>
          <w:lang w:eastAsia="en-US"/>
        </w:rPr>
        <w:t>2) издает нормативные правовые акты, а также обязательные для исполнения администрациями методические указания и инструкции по вопросам осуществления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4" w:name="sub_613"/>
      <w:bookmarkEnd w:id="53"/>
      <w:r w:rsidRPr="00B56233">
        <w:rPr>
          <w:rFonts w:ascii="PT Astra Serif" w:hAnsi="PT Astra Serif" w:cs="Arial"/>
          <w:b w:val="0"/>
          <w:lang w:eastAsia="en-US"/>
        </w:rPr>
        <w:t>3) координирует деятельность администраций по вопросам осуществления полномочий и оказывает им соответствующую методическую помощь;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5" w:name="sub_614"/>
      <w:bookmarkEnd w:id="54"/>
      <w:r w:rsidRPr="00B56233">
        <w:rPr>
          <w:rFonts w:ascii="PT Astra Serif" w:hAnsi="PT Astra Serif" w:cs="Arial"/>
          <w:b w:val="0"/>
          <w:lang w:eastAsia="en-US"/>
        </w:rPr>
        <w:t>4) устанавливает требования к порядку представления, содержанию и формам отчетности администраций о расходовании субвенций и об осуществлении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6" w:name="sub_615"/>
      <w:bookmarkEnd w:id="55"/>
      <w:r w:rsidRPr="00B56233">
        <w:rPr>
          <w:rFonts w:ascii="PT Astra Serif" w:hAnsi="PT Astra Serif" w:cs="Arial"/>
          <w:b w:val="0"/>
          <w:lang w:eastAsia="en-US"/>
        </w:rPr>
        <w:t>5) запрашивает у администраций информацию, документы и материалы по вопросам осуществления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7" w:name="sub_616"/>
      <w:bookmarkEnd w:id="56"/>
      <w:r w:rsidRPr="00B56233">
        <w:rPr>
          <w:rFonts w:ascii="PT Astra Serif" w:hAnsi="PT Astra Serif" w:cs="Arial"/>
          <w:b w:val="0"/>
          <w:lang w:eastAsia="en-US"/>
        </w:rPr>
        <w:t>6) осуществляет контроль над полнотой и качеством осуществления администрациями полномочий с правом направления предписаний об устранении выявленных нарушений;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8" w:name="sub_617"/>
      <w:bookmarkEnd w:id="57"/>
      <w:r w:rsidRPr="00B56233">
        <w:rPr>
          <w:rFonts w:ascii="PT Astra Serif" w:hAnsi="PT Astra Serif" w:cs="Arial"/>
          <w:b w:val="0"/>
          <w:lang w:eastAsia="en-US"/>
        </w:rPr>
        <w:t>7) рассматривает предложения администраций по вопросам осуществления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9" w:name="sub_618"/>
      <w:bookmarkEnd w:id="58"/>
      <w:r w:rsidRPr="00B56233">
        <w:rPr>
          <w:rFonts w:ascii="PT Astra Serif" w:hAnsi="PT Astra Serif" w:cs="Arial"/>
          <w:b w:val="0"/>
          <w:lang w:eastAsia="en-US"/>
        </w:rPr>
        <w:t>8) отменяет муниципальные правовые акты, изданные администрациями по вопросам осуществления ими полномочий, или приостанавливает их действие в части, регулирующей осуществление администрациями полномочий, в случае, если указанные муниципальные правовые акты противоречат законодательству;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0" w:name="sub_619"/>
      <w:bookmarkEnd w:id="59"/>
      <w:r w:rsidRPr="00B56233">
        <w:rPr>
          <w:rFonts w:ascii="PT Astra Serif" w:hAnsi="PT Astra Serif" w:cs="Arial"/>
          <w:b w:val="0"/>
          <w:lang w:eastAsia="en-US"/>
        </w:rPr>
        <w:t xml:space="preserve">9) подготавливает при наличии к тому необходимых оснований проект закона Ульяновской области, указанного в </w:t>
      </w:r>
      <w:hyperlink w:anchor="sub_8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8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1" w:name="sub_62"/>
      <w:bookmarkEnd w:id="60"/>
      <w:r w:rsidRPr="00B56233">
        <w:rPr>
          <w:rFonts w:ascii="PT Astra Serif" w:hAnsi="PT Astra Serif" w:cs="Arial"/>
          <w:b w:val="0"/>
          <w:lang w:eastAsia="en-US"/>
        </w:rPr>
        <w:t>2. При осуществлении администрациями полномочий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2" w:name="sub_621"/>
      <w:bookmarkEnd w:id="61"/>
      <w:r w:rsidRPr="00B56233">
        <w:rPr>
          <w:rFonts w:ascii="PT Astra Serif" w:hAnsi="PT Astra Serif" w:cs="Arial"/>
          <w:b w:val="0"/>
          <w:lang w:eastAsia="en-US"/>
        </w:rPr>
        <w:t xml:space="preserve">1) передает в установленном порядке в пользование и (или) управление либо в муниципальную собственность указанных в </w:t>
      </w:r>
      <w:hyperlink w:anchor="sub_2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 статьи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 муниципальных районов и отдельных городских округов Ульяновской области материальные ресурсы;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3" w:name="sub_622"/>
      <w:bookmarkEnd w:id="62"/>
      <w:r w:rsidRPr="00B56233">
        <w:rPr>
          <w:rFonts w:ascii="PT Astra Serif" w:hAnsi="PT Astra Serif" w:cs="Arial"/>
          <w:b w:val="0"/>
          <w:lang w:eastAsia="en-US"/>
        </w:rPr>
        <w:t>2) устанавливает требования к порядку представления, содержанию и формам отчетности администраций об использовании материальных ресурсов;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4" w:name="sub_623"/>
      <w:bookmarkEnd w:id="63"/>
      <w:r w:rsidRPr="00B56233">
        <w:rPr>
          <w:rFonts w:ascii="PT Astra Serif" w:hAnsi="PT Astra Serif" w:cs="Arial"/>
          <w:b w:val="0"/>
          <w:lang w:eastAsia="en-US"/>
        </w:rPr>
        <w:t>3) осуществляет контроль над использованием материальных ресурсов по целевому назначению с правом направления предписаний об устранении выявленных нарушений.</w:t>
      </w:r>
    </w:p>
    <w:bookmarkEnd w:id="64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65" w:name="sub_7"/>
      <w:r w:rsidRPr="00B56233">
        <w:rPr>
          <w:rFonts w:ascii="PT Astra Serif" w:hAnsi="PT Astra Serif" w:cs="Arial"/>
          <w:color w:val="26282F"/>
          <w:lang w:eastAsia="en-US"/>
        </w:rPr>
        <w:t>Статья 7</w:t>
      </w:r>
      <w:r w:rsidRPr="00B56233">
        <w:rPr>
          <w:rFonts w:ascii="PT Astra Serif" w:hAnsi="PT Astra Serif" w:cs="Arial"/>
          <w:lang w:eastAsia="en-US"/>
        </w:rPr>
        <w:t>. Права и обязанности администраций при осуществлении полномочий</w:t>
      </w:r>
    </w:p>
    <w:bookmarkEnd w:id="65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При осуществлении полномочий администрации: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B56233">
        <w:rPr>
          <w:rFonts w:ascii="PT Astra Serif" w:hAnsi="PT Astra Serif" w:cs="Arial"/>
          <w:b w:val="0"/>
          <w:lang w:eastAsia="en-US"/>
        </w:rPr>
        <w:t xml:space="preserve">1) организуют деятельность по осуществлению полномочий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</w:t>
      </w:r>
      <w:hyperlink w:anchor="sub_61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пунктом 2 части 1 статьи 6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Закона, в том числе определяют муниципальных служащих администраций или их отраслевых (функциональных) органов, исполняющих обязанности по непосредственному осуществлению полномочий;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6" w:name="sub_72"/>
      <w:r w:rsidRPr="00B56233">
        <w:rPr>
          <w:rFonts w:ascii="PT Astra Serif" w:hAnsi="PT Astra Serif" w:cs="Arial"/>
          <w:b w:val="0"/>
          <w:lang w:eastAsia="en-US"/>
        </w:rPr>
        <w:t>2) издают муниципальные правовые акты по вопросам осуществления ими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7" w:name="sub_73"/>
      <w:bookmarkEnd w:id="66"/>
      <w:r w:rsidRPr="00B56233">
        <w:rPr>
          <w:rFonts w:ascii="PT Astra Serif" w:hAnsi="PT Astra Serif" w:cs="Arial"/>
          <w:b w:val="0"/>
          <w:lang w:eastAsia="en-US"/>
        </w:rPr>
        <w:t>3) представляют по запросам уполномоченного органа информацию, документы и материалы по вопросам осуществления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8" w:name="sub_74"/>
      <w:bookmarkEnd w:id="67"/>
      <w:r w:rsidRPr="00B56233">
        <w:rPr>
          <w:rFonts w:ascii="PT Astra Serif" w:hAnsi="PT Astra Serif" w:cs="Arial"/>
          <w:b w:val="0"/>
          <w:lang w:eastAsia="en-US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9" w:name="sub_75"/>
      <w:bookmarkEnd w:id="68"/>
      <w:proofErr w:type="gramStart"/>
      <w:r w:rsidRPr="00B56233">
        <w:rPr>
          <w:rFonts w:ascii="PT Astra Serif" w:hAnsi="PT Astra Serif" w:cs="Arial"/>
          <w:b w:val="0"/>
          <w:lang w:eastAsia="en-US"/>
        </w:rPr>
        <w:t>5) обеспечивают представление в уполномоченный орган в установленной форме ежеквартальных отчетов о расходовании субвенций не позднее 5 числа месяца, следующего за истекшим кварталом, а также ежеквартальных отчетов об осуществлении полномочий не позднее 15 числа месяца, следующего за истекшим кварталом;</w:t>
      </w:r>
      <w:proofErr w:type="gramEnd"/>
    </w:p>
    <w:bookmarkEnd w:id="69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B56233">
        <w:rPr>
          <w:rFonts w:ascii="PT Astra Serif" w:hAnsi="PT Astra Serif" w:cs="Arial"/>
          <w:b w:val="0"/>
          <w:lang w:eastAsia="en-US"/>
        </w:rPr>
        <w:t>5.1) обеспечивают представление в Правительство Ульяновской области ежегодного отчёта администрации об осуществлении государственных полномочий в установленных Правительством Ульяновской области форме, сроки и порядке;</w:t>
      </w:r>
      <w:proofErr w:type="gramEnd"/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0" w:name="sub_76"/>
      <w:r w:rsidRPr="00B56233">
        <w:rPr>
          <w:rFonts w:ascii="PT Astra Serif" w:hAnsi="PT Astra Serif" w:cs="Arial"/>
          <w:b w:val="0"/>
          <w:lang w:eastAsia="en-US"/>
        </w:rPr>
        <w:t>6) обеспечивают представление в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области, в установленной форме ежеквартальных отчетов об использовании материальных ресурсов не позднее 5 числа месяца, следующего за истекшим кварталом;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1" w:name="sub_77"/>
      <w:bookmarkEnd w:id="70"/>
      <w:r w:rsidRPr="00B56233">
        <w:rPr>
          <w:rFonts w:ascii="PT Astra Serif" w:hAnsi="PT Astra Serif" w:cs="Arial"/>
          <w:b w:val="0"/>
          <w:lang w:eastAsia="en-US"/>
        </w:rPr>
        <w:t>7) перечисляют в случае прекращения осуществления ими полномочий неизрасходованные субвенции в областной бюджет Ульяновской области и возвращают в казну Ульяновской области неиспользованные материальные ресурсы, а также передают в уполномоченный орган связанные с осуществлением полномочий документы и материалы.</w:t>
      </w:r>
    </w:p>
    <w:bookmarkEnd w:id="71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72" w:name="sub_8"/>
      <w:r w:rsidRPr="00B56233">
        <w:rPr>
          <w:rFonts w:ascii="PT Astra Serif" w:hAnsi="PT Astra Serif" w:cs="Arial"/>
          <w:color w:val="26282F"/>
          <w:lang w:eastAsia="en-US"/>
        </w:rPr>
        <w:t>Статья 8</w:t>
      </w:r>
      <w:r w:rsidRPr="00B56233">
        <w:rPr>
          <w:rFonts w:ascii="PT Astra Serif" w:hAnsi="PT Astra Serif" w:cs="Arial"/>
          <w:lang w:eastAsia="en-US"/>
        </w:rPr>
        <w:t>. Условия и порядок прекращения осуществления администрациями полномочий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3" w:name="sub_81"/>
      <w:bookmarkEnd w:id="72"/>
      <w:r w:rsidRPr="00B56233">
        <w:rPr>
          <w:rFonts w:ascii="PT Astra Serif" w:hAnsi="PT Astra Serif" w:cs="Arial"/>
          <w:b w:val="0"/>
          <w:lang w:eastAsia="en-US"/>
        </w:rPr>
        <w:t xml:space="preserve">1. Осуществление администрациями полномочий прекращается </w:t>
      </w:r>
      <w:proofErr w:type="gramStart"/>
      <w:r w:rsidRPr="00B56233">
        <w:rPr>
          <w:rFonts w:ascii="PT Astra Serif" w:hAnsi="PT Astra Serif" w:cs="Arial"/>
          <w:b w:val="0"/>
          <w:lang w:eastAsia="en-US"/>
        </w:rPr>
        <w:t>вследствие</w:t>
      </w:r>
      <w:proofErr w:type="gramEnd"/>
      <w:r w:rsidRPr="00B56233">
        <w:rPr>
          <w:rFonts w:ascii="PT Astra Serif" w:hAnsi="PT Astra Serif" w:cs="Arial"/>
          <w:b w:val="0"/>
          <w:lang w:eastAsia="en-US"/>
        </w:rPr>
        <w:t>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4" w:name="sub_811"/>
      <w:bookmarkEnd w:id="73"/>
      <w:r w:rsidRPr="00B56233">
        <w:rPr>
          <w:rFonts w:ascii="PT Astra Serif" w:hAnsi="PT Astra Serif" w:cs="Arial"/>
          <w:b w:val="0"/>
          <w:lang w:eastAsia="en-US"/>
        </w:rPr>
        <w:t>1) неоднократного неисполнения или ненадлежащего исполнения ими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5" w:name="sub_812"/>
      <w:bookmarkEnd w:id="74"/>
      <w:r w:rsidRPr="00B56233">
        <w:rPr>
          <w:rFonts w:ascii="PT Astra Serif" w:hAnsi="PT Astra Serif" w:cs="Arial"/>
          <w:b w:val="0"/>
          <w:lang w:eastAsia="en-US"/>
        </w:rPr>
        <w:lastRenderedPageBreak/>
        <w:t>2) невозможности надлежащего исполнения ими полномочий по причинам экономического, социального или юридического характера, в том числе в случае непредставления субвенций и материальных ресурсов, необходимых для осуществления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6" w:name="sub_813"/>
      <w:bookmarkEnd w:id="75"/>
      <w:r w:rsidRPr="00B56233">
        <w:rPr>
          <w:rFonts w:ascii="PT Astra Serif" w:hAnsi="PT Astra Serif" w:cs="Arial"/>
          <w:b w:val="0"/>
          <w:lang w:eastAsia="en-US"/>
        </w:rPr>
        <w:t>3) нецелесообразности дальнейшего осуществления ими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7" w:name="sub_814"/>
      <w:bookmarkEnd w:id="76"/>
      <w:r w:rsidRPr="00B56233">
        <w:rPr>
          <w:rFonts w:ascii="PT Astra Serif" w:hAnsi="PT Astra Serif" w:cs="Arial"/>
          <w:b w:val="0"/>
          <w:lang w:eastAsia="en-US"/>
        </w:rPr>
        <w:t>4) взаимного соглашения администраций и Правительства Ульяновской области о необходимости отзыва полномочий.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8" w:name="sub_82"/>
      <w:bookmarkEnd w:id="77"/>
      <w:r w:rsidRPr="00B56233">
        <w:rPr>
          <w:rFonts w:ascii="PT Astra Serif" w:hAnsi="PT Astra Serif" w:cs="Arial"/>
          <w:b w:val="0"/>
          <w:lang w:eastAsia="en-US"/>
        </w:rPr>
        <w:t>2. Осуществление администрациями полномочий прекращается законом Ульяновской области.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9" w:name="sub_83"/>
      <w:bookmarkEnd w:id="78"/>
      <w:r w:rsidRPr="00B56233">
        <w:rPr>
          <w:rFonts w:ascii="PT Astra Serif" w:hAnsi="PT Astra Serif" w:cs="Arial"/>
          <w:b w:val="0"/>
          <w:lang w:eastAsia="en-US"/>
        </w:rPr>
        <w:t xml:space="preserve">3. Закон Ульяновской области, указанный в </w:t>
      </w:r>
      <w:hyperlink w:anchor="sub_82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настоящей статьи, должен содержать: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0" w:name="sub_831"/>
      <w:bookmarkEnd w:id="79"/>
      <w:r w:rsidRPr="00B56233">
        <w:rPr>
          <w:rFonts w:ascii="PT Astra Serif" w:hAnsi="PT Astra Serif" w:cs="Arial"/>
          <w:b w:val="0"/>
          <w:lang w:eastAsia="en-US"/>
        </w:rPr>
        <w:t xml:space="preserve">1) основания прекращения осуществления администрациями полномочий в соответствии с </w:t>
      </w:r>
      <w:hyperlink w:anchor="sub_81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1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настоящей статьи;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1" w:name="sub_832"/>
      <w:bookmarkEnd w:id="80"/>
      <w:r w:rsidRPr="00B56233">
        <w:rPr>
          <w:rFonts w:ascii="PT Astra Serif" w:hAnsi="PT Astra Serif" w:cs="Arial"/>
          <w:b w:val="0"/>
          <w:lang w:eastAsia="en-US"/>
        </w:rPr>
        <w:t xml:space="preserve">2) сроки перечисления администрациями в областной бюджет Ульяновской области неизрасходованных субвенций, а также возврата ими неиспользованных материальных ресурсов, предоставленных в соответствии со </w:t>
      </w:r>
      <w:hyperlink w:anchor="sub_5" w:history="1">
        <w:r w:rsidRPr="00B56233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статьей 5</w:t>
        </w:r>
      </w:hyperlink>
      <w:r w:rsidRPr="00B56233">
        <w:rPr>
          <w:rFonts w:ascii="PT Astra Serif" w:hAnsi="PT Astra Serif" w:cs="Arial"/>
          <w:b w:val="0"/>
          <w:lang w:eastAsia="en-US"/>
        </w:rPr>
        <w:t xml:space="preserve"> настоящего Закона;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2" w:name="sub_833"/>
      <w:bookmarkEnd w:id="81"/>
      <w:r w:rsidRPr="00B56233">
        <w:rPr>
          <w:rFonts w:ascii="PT Astra Serif" w:hAnsi="PT Astra Serif" w:cs="Arial"/>
          <w:b w:val="0"/>
          <w:lang w:eastAsia="en-US"/>
        </w:rPr>
        <w:t>3) дату прекращения осуществления администрациями полномочий;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3" w:name="sub_834"/>
      <w:bookmarkEnd w:id="82"/>
      <w:r w:rsidRPr="00B56233">
        <w:rPr>
          <w:rFonts w:ascii="PT Astra Serif" w:hAnsi="PT Astra Serif" w:cs="Arial"/>
          <w:b w:val="0"/>
          <w:lang w:eastAsia="en-US"/>
        </w:rPr>
        <w:t>4) сроки и порядок передачи администрациями документов и материалов по вопросам осуществления полномочий и наименование органа, которому они передаются.</w:t>
      </w:r>
    </w:p>
    <w:bookmarkEnd w:id="83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84" w:name="sub_9"/>
      <w:bookmarkStart w:id="85" w:name="_GoBack"/>
      <w:r w:rsidRPr="00B56233">
        <w:rPr>
          <w:rFonts w:ascii="PT Astra Serif" w:hAnsi="PT Astra Serif" w:cs="Arial"/>
          <w:color w:val="26282F"/>
          <w:lang w:eastAsia="en-US"/>
        </w:rPr>
        <w:t>Статья 9</w:t>
      </w:r>
      <w:r w:rsidRPr="00B56233">
        <w:rPr>
          <w:rFonts w:ascii="PT Astra Serif" w:hAnsi="PT Astra Serif" w:cs="Arial"/>
          <w:lang w:eastAsia="en-US"/>
        </w:rPr>
        <w:t>. Вступление в силу настоящего Закона</w:t>
      </w:r>
    </w:p>
    <w:bookmarkEnd w:id="84"/>
    <w:bookmarkEnd w:id="85"/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Настоящий Закон вступает в силу с 29 июля 2013 года.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6233" w:rsidRPr="00B5623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6233" w:rsidRPr="00B56233" w:rsidRDefault="00B56233" w:rsidP="00B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b w:val="0"/>
                <w:lang w:eastAsia="en-US"/>
              </w:rPr>
            </w:pPr>
            <w:r w:rsidRPr="00B56233">
              <w:rPr>
                <w:rFonts w:ascii="PT Astra Serif" w:hAnsi="PT Astra Serif" w:cs="Arial"/>
                <w:b w:val="0"/>
                <w:lang w:eastAsia="en-US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6233" w:rsidRPr="00B56233" w:rsidRDefault="00B56233" w:rsidP="00B56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B56233">
              <w:rPr>
                <w:rFonts w:ascii="PT Astra Serif" w:hAnsi="PT Astra Serif" w:cs="Arial"/>
                <w:b w:val="0"/>
                <w:lang w:eastAsia="en-US"/>
              </w:rPr>
              <w:t>С.И. Морозов</w:t>
            </w:r>
          </w:p>
        </w:tc>
      </w:tr>
    </w:tbl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г. Ульяновск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05 июля 2013 г.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B56233">
        <w:rPr>
          <w:rFonts w:ascii="PT Astra Serif" w:hAnsi="PT Astra Serif" w:cs="Arial"/>
          <w:b w:val="0"/>
          <w:lang w:eastAsia="en-US"/>
        </w:rPr>
        <w:t>N 109-ЗО</w:t>
      </w:r>
    </w:p>
    <w:p w:rsidR="00B56233" w:rsidRPr="00B56233" w:rsidRDefault="00B56233" w:rsidP="00B56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B56233" w:rsidRDefault="00607C98">
      <w:pPr>
        <w:rPr>
          <w:rFonts w:ascii="PT Astra Serif" w:hAnsi="PT Astra Serif"/>
          <w:b w:val="0"/>
        </w:rPr>
      </w:pPr>
    </w:p>
    <w:sectPr w:rsidR="00607C98" w:rsidRPr="00B56233" w:rsidSect="00B56233">
      <w:headerReference w:type="default" r:id="rId25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A6" w:rsidRDefault="00E369A6" w:rsidP="00B56233">
      <w:pPr>
        <w:spacing w:after="0" w:line="240" w:lineRule="auto"/>
      </w:pPr>
      <w:r>
        <w:separator/>
      </w:r>
    </w:p>
  </w:endnote>
  <w:endnote w:type="continuationSeparator" w:id="0">
    <w:p w:rsidR="00E369A6" w:rsidRDefault="00E369A6" w:rsidP="00B5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A6" w:rsidRDefault="00E369A6" w:rsidP="00B56233">
      <w:pPr>
        <w:spacing w:after="0" w:line="240" w:lineRule="auto"/>
      </w:pPr>
      <w:r>
        <w:separator/>
      </w:r>
    </w:p>
  </w:footnote>
  <w:footnote w:type="continuationSeparator" w:id="0">
    <w:p w:rsidR="00E369A6" w:rsidRDefault="00E369A6" w:rsidP="00B5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31989"/>
      <w:docPartObj>
        <w:docPartGallery w:val="Page Numbers (Top of Page)"/>
        <w:docPartUnique/>
      </w:docPartObj>
    </w:sdtPr>
    <w:sdtContent>
      <w:p w:rsidR="00B56233" w:rsidRDefault="00B562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6233" w:rsidRDefault="00B56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8"/>
    <w:rsid w:val="004519C8"/>
    <w:rsid w:val="00607C98"/>
    <w:rsid w:val="00B56233"/>
    <w:rsid w:val="00E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233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233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233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233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64072.1029" TargetMode="External"/><Relationship Id="rId18" Type="http://schemas.openxmlformats.org/officeDocument/2006/relationships/hyperlink" Target="garantF1://10005807.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48159908.1" TargetMode="External"/><Relationship Id="rId7" Type="http://schemas.openxmlformats.org/officeDocument/2006/relationships/hyperlink" Target="garantF1://93182.0" TargetMode="External"/><Relationship Id="rId12" Type="http://schemas.openxmlformats.org/officeDocument/2006/relationships/hyperlink" Target="garantF1://93182.15" TargetMode="External"/><Relationship Id="rId17" Type="http://schemas.openxmlformats.org/officeDocument/2006/relationships/hyperlink" Target="garantF1://10005807.59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10005807.58" TargetMode="External"/><Relationship Id="rId20" Type="http://schemas.openxmlformats.org/officeDocument/2006/relationships/hyperlink" Target="garantF1://10005807.5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072.36" TargetMode="External"/><Relationship Id="rId24" Type="http://schemas.openxmlformats.org/officeDocument/2006/relationships/hyperlink" Target="garantF1://12012604.3000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5807.49" TargetMode="External"/><Relationship Id="rId23" Type="http://schemas.openxmlformats.org/officeDocument/2006/relationships/hyperlink" Target="garantF1://15205383.0" TargetMode="External"/><Relationship Id="rId10" Type="http://schemas.openxmlformats.org/officeDocument/2006/relationships/hyperlink" Target="garantF1://10064072.38" TargetMode="External"/><Relationship Id="rId19" Type="http://schemas.openxmlformats.org/officeDocument/2006/relationships/hyperlink" Target="garantF1://10005807.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182.600" TargetMode="External"/><Relationship Id="rId14" Type="http://schemas.openxmlformats.org/officeDocument/2006/relationships/hyperlink" Target="garantF1://12028809.1032" TargetMode="External"/><Relationship Id="rId22" Type="http://schemas.openxmlformats.org/officeDocument/2006/relationships/hyperlink" Target="garantF1://15241239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3281</Words>
  <Characters>18703</Characters>
  <Application>Microsoft Office Word</Application>
  <DocSecurity>0</DocSecurity>
  <Lines>155</Lines>
  <Paragraphs>43</Paragraphs>
  <ScaleCrop>false</ScaleCrop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2</cp:revision>
  <dcterms:created xsi:type="dcterms:W3CDTF">2020-09-28T07:36:00Z</dcterms:created>
  <dcterms:modified xsi:type="dcterms:W3CDTF">2020-09-28T07:43:00Z</dcterms:modified>
</cp:coreProperties>
</file>