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B" w:rsidRPr="003351FB" w:rsidRDefault="003351FB" w:rsidP="003351FB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351FB">
        <w:rPr>
          <w:b/>
          <w:bCs/>
          <w:sz w:val="28"/>
          <w:szCs w:val="28"/>
        </w:rPr>
        <w:t>ЗАКОН</w:t>
      </w:r>
      <w:r w:rsidRPr="003351FB">
        <w:rPr>
          <w:b/>
          <w:bCs/>
          <w:sz w:val="28"/>
          <w:szCs w:val="28"/>
        </w:rPr>
        <w:br/>
        <w:t>УЛЬЯНОВСКОЙ ОБЛАСТИ</w:t>
      </w:r>
    </w:p>
    <w:p w:rsidR="003351FB" w:rsidRPr="003351FB" w:rsidRDefault="003351FB" w:rsidP="003351FB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351FB">
        <w:rPr>
          <w:b/>
          <w:bCs/>
          <w:sz w:val="28"/>
          <w:szCs w:val="28"/>
        </w:rPr>
        <w:t>О МЕРАХ СОЦИАЛЬНОЙ ПОДДЕРЖКИ МНОГОДЕТНЫХ СЕМЕЙ НА ТЕРРИТОРИИ УЛЬЯНОВСКОЙ ОБЛАСТИ</w:t>
      </w:r>
    </w:p>
    <w:p w:rsidR="003351FB" w:rsidRDefault="003351FB" w:rsidP="003351F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1FB" w:rsidRPr="003351FB" w:rsidRDefault="003351FB" w:rsidP="003351F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Многодетные семьи</w:t>
      </w:r>
    </w:p>
    <w:p w:rsidR="003351FB" w:rsidRPr="003351FB" w:rsidRDefault="003351FB" w:rsidP="00335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многодетными признаются семьи, имеющие на воспитании и (или) содержании троих и более детей в возрасте до 18 лет и (или) детей старше этого возраста, обучающихся по имеющим государственную аккредитацию образовательным программам среднего общего, среднего профессионального или высшего образования в очной форме, - до окончания обучения, но не более чем до достижения ими возраста 23 лет, и (или</w:t>
      </w:r>
      <w:proofErr w:type="gramEnd"/>
      <w:r w:rsidRPr="0033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3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 этого возраста, не находящихся на содержании в связи с прохождением ими военной службы по призыву, - до окончания прохождения военной службы по призыву, но не более чем до достижения ими возраста 23 лет, при условии, что в такой семье один или оба родителя (опекуна, попечителя) проживают на территории Ульяновской области и являются гражданами Российской Федерации либо иностранными гражданами или</w:t>
      </w:r>
      <w:proofErr w:type="gramEnd"/>
      <w:r w:rsidRPr="0033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без гражданства, имеющими вид на жительство или удостоверение беженца, если иное не установлено международным договором Российской Федерации или федеральным законом (далее также - семьи).    </w:t>
      </w:r>
      <w:r w:rsidRPr="00335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51FB" w:rsidRPr="003351FB" w:rsidRDefault="003351FB" w:rsidP="003351F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Регистрация многодетных семей</w:t>
      </w:r>
    </w:p>
    <w:p w:rsidR="003351FB" w:rsidRPr="003351FB" w:rsidRDefault="003351FB" w:rsidP="00335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получения мер социальной поддержки в соответствии с настоящим Законом многодетная семья должна быть зарегистрирована в органе исполнительной власти Ульяновской области, уполномоченном в сфере социальной защиты населения.</w:t>
      </w:r>
    </w:p>
    <w:p w:rsidR="003351FB" w:rsidRPr="003351FB" w:rsidRDefault="003351FB" w:rsidP="00335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регистрации многодетных семей определяется органом исполнительной власти Ульяновской области, уполномоченным в сфере социальной защиты населения.</w:t>
      </w:r>
    </w:p>
    <w:p w:rsidR="003351FB" w:rsidRDefault="003351FB" w:rsidP="003351F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51FB" w:rsidRPr="003351FB" w:rsidRDefault="003351FB" w:rsidP="003351F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Статья 3. Меры социальной поддержки многодетных семей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1. Многодетным семьям предоставляются следующие меры социальной поддержки: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1) выплата ежемесячной денежной компенсации расходов на оплату коммунальных услуг в размере: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а) 50 процентов фактически произведенных расходов на оплату коммунальных услуг - семьям, воспитывающим троих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б) 60 процентов фактически произведенных расходов на оплату коммунальных услуг - семьям, воспитывающим четверых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в) 75 процентов фактически произведенных расходов на оплату коммунальных услуг - семьям, воспитывающим пятерых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г) 100 процентов фактически произведенных расходов на оплату коммунальных услуг - семьям, воспитывающим шестерых и более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lastRenderedPageBreak/>
        <w:t>2) выплата денежной компенсации расходов на оплату приобретаемого твердого топлива в пределах норм, установленных для продажи населению, и оплату транспортных услуг для доставки этого топлива семьям, проживающим в жилых помещениях с печным отоплением, в размере: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а) 50 процентов фактически произведенных расходов на оплату приобретаемого твердого топлива и транспортных услуг по его доставке - семьям, воспитывающим троих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б) 60 процентов фактически произведенных расходов на оплату приобретаемого твердого топлива и транспортных услуг по его доставке - семьям, воспитывающим четверых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в) 75 процентов фактически произведенных расходов на оплату приобретаемого твердого топлива и транспортных услуг по его доставке - семьям, воспитывающим пятерых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г) 100 процентов фактически произведенных расходов на оплату приобретаемого твердого топлива и транспортных услуг по его доставке - семьям, воспитывающим шестерых и более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3) право на внеочередной прием врачами, а также соответствующим средним медицинским персоналом медицинских организаций, подведомственных исполнительному органу государственной власти Ульяновской области, уполномоченному в сфере здравоохранения, при оказании первичной медико-санитарной помощи в амбулаторных условиях и в условиях дневного стационара;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4) бесплатное посещение один раз в месяц областных государственных учреждений культуры, а также областных государственных учреждений физической культуры и спорта;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5) обеспечение детей бесплатными путевками в организации отдыха детей и их оздоровления;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6) предоставление ежемесячной денежной выплаты в размере 160 рублей на каждого ребенка;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7) предоставление ежегодной денежной выплаты в размере 2000 рублей на каждого ребенка школьного возраста на приобретение школьной и спортивной одежды;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8) предоставление единовременной денежной выплаты в размере 15000 рублей одному из родителей при награждении родителей орденом "Родительская слава";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9) утратил силу. - </w:t>
      </w:r>
      <w:hyperlink r:id="rId5" w:history="1">
        <w:r w:rsidRPr="003351FB">
          <w:rPr>
            <w:rStyle w:val="a3"/>
            <w:color w:val="auto"/>
            <w:sz w:val="28"/>
            <w:szCs w:val="28"/>
          </w:rPr>
          <w:t>Закон Ульяновской области от 04.03.2014 N 28-ЗО</w:t>
        </w:r>
      </w:hyperlink>
      <w:r w:rsidRPr="003351FB">
        <w:rPr>
          <w:sz w:val="28"/>
          <w:szCs w:val="28"/>
        </w:rPr>
        <w:t>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10) предоставление ежемесячной денежной выплаты в размере стоимости единого месячного социального билета, используемого в соответствии с законодательством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перевозок, на каждого ребенка, обучающегося в общеобразовательной организации;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lastRenderedPageBreak/>
        <w:t>11) предоставление ежемесячной денежной выплаты в размере 150 рублей на каждого ребенка, обучающегося в общеобразовательной организации, на оплату его питания в течение учебного года;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12) предоставление каждому из родителей ежегодной денежной компенсации фактически произведенных расходов на оплату платных медицинских услуг, связанных с лечением стоматологических заболеваний (за исключением услуг по косметологическому лечению и зубопротезированию), в размере стоимости таких услуг, но не более 1200 рублей в совокупности;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13) бесплатное предоставление в собственность автомобиля, оборудованного для перевозок не менее 12 человек, - семьям, воспитывающим десятерых и более детей;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351FB">
        <w:rPr>
          <w:sz w:val="28"/>
          <w:szCs w:val="28"/>
        </w:rPr>
        <w:t>14) предоставление ежемесячной денежной выплаты в размере установленного Правительством Ульяновской области среднего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организациях, реализующих образовательную программу дошкольного образования, на каждого ребенка в возрасте от полутора до трех лет, не посещающего указанные государственные и муниципальные образовательные организации;</w:t>
      </w:r>
      <w:proofErr w:type="gramEnd"/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15) утратил силу. - </w:t>
      </w:r>
      <w:hyperlink r:id="rId6" w:history="1">
        <w:r w:rsidRPr="003351FB">
          <w:rPr>
            <w:rStyle w:val="a3"/>
            <w:color w:val="auto"/>
            <w:sz w:val="28"/>
            <w:szCs w:val="28"/>
          </w:rPr>
          <w:t>Закон Ульяновской области от 04.03.2014 N 28-ЗО</w:t>
        </w:r>
      </w:hyperlink>
      <w:r w:rsidRPr="003351FB">
        <w:rPr>
          <w:sz w:val="28"/>
          <w:szCs w:val="28"/>
        </w:rPr>
        <w:t>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16) бесплатное обеспечение детей в возрасте до 18 лет один раз в год (весной или осенью) витаминами при наличии к тому медицинских показаний;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17) предоставление один раз в два года денежной компенсации фактически произведенных расходов на оплату путевок, приобретенных в целях организации совместного отдыха родителей с детьми, в размере стоимости таких путевок, но не более 5000 рублей на одного человека.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2. Предусмотренная пунктом 1 части 1 настоящей статьи ежемесячная денежная компенсация назначается и выплачивается в порядке, установленном Правительством Ульяновской области, на основании сведений, представленных лицами, осуществляющими расчет ее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3. Меры социальной поддержки, предусмотренные пунктами 6, 10, 11, 12 и 14 части 1 настоящей статьи, предоставляются семьям, имеющим среднедушевой доход, размер которого не превышает величину прожиточного минимума на душу населения, установленного в Ульяновской области.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4. Мера социальной поддержки, предусмотренная пунктом 11 части 1 настоящей статьи, предоставляется в отношении каждого ребенка, не обеспеченного бесплатным питанием в общеобразовательной организации.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5. Мера социальной поддержки, предусмотренная пунктом 13 части 1 настоящей статьи, предоставляется один раз.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lastRenderedPageBreak/>
        <w:t xml:space="preserve">6. </w:t>
      </w:r>
      <w:proofErr w:type="gramStart"/>
      <w:r w:rsidRPr="003351FB">
        <w:rPr>
          <w:sz w:val="28"/>
          <w:szCs w:val="28"/>
        </w:rPr>
        <w:t>Мера социальной поддержки, установленная пунктом 14 части 1 настоящей статьи, предоставляется в случае невозможности приема ребенка на обучение по образовательной программе дошкольного образования в государственные, муниципальные и частные образовательные организации, осуществляющие соответствующую образовательную деятельность, по причинам отсутствия в них свободных мест либо наличия у ребенка медицинских противопоказаний для его обучения в указанных образовательных организациях.</w:t>
      </w:r>
      <w:proofErr w:type="gramEnd"/>
    </w:p>
    <w:p w:rsidR="003351FB" w:rsidRDefault="003351FB" w:rsidP="003351F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51FB" w:rsidRPr="003351FB" w:rsidRDefault="003351FB" w:rsidP="003351F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Статья 4. Порядок предоставления мер социальной поддержки многодетных семей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Порядок предоставления мер социальной поддержки многодетных семей, предусмотренных нас</w:t>
      </w:r>
      <w:r>
        <w:rPr>
          <w:sz w:val="28"/>
          <w:szCs w:val="28"/>
        </w:rPr>
        <w:t xml:space="preserve">тоящим Законом, устанавливается </w:t>
      </w:r>
      <w:r w:rsidRPr="003351FB">
        <w:rPr>
          <w:sz w:val="28"/>
          <w:szCs w:val="28"/>
        </w:rPr>
        <w:t>Правительством Ульяновской области.</w:t>
      </w:r>
      <w:r w:rsidRPr="003351FB">
        <w:rPr>
          <w:sz w:val="28"/>
          <w:szCs w:val="28"/>
        </w:rPr>
        <w:br/>
      </w:r>
    </w:p>
    <w:p w:rsidR="003351FB" w:rsidRPr="003351FB" w:rsidRDefault="003351FB" w:rsidP="003351F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Статья 5. Финансирование мер социальной поддержки многодетных семей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Финансирование мер социальной поддержки многодетных семей, предусмотренных настоящим Законом, производится за счет областного бюджета Ульяновской области.</w:t>
      </w:r>
      <w:r w:rsidRPr="003351FB">
        <w:rPr>
          <w:sz w:val="28"/>
          <w:szCs w:val="28"/>
        </w:rPr>
        <w:br/>
      </w:r>
    </w:p>
    <w:p w:rsidR="003351FB" w:rsidRPr="003351FB" w:rsidRDefault="003351FB" w:rsidP="003351F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Статья 6. Переходные положения</w:t>
      </w: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Настоящий закон распространяется на правоотношения, возникшие с 1 января 2006 года.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3351FB">
        <w:rPr>
          <w:sz w:val="28"/>
          <w:szCs w:val="28"/>
        </w:rPr>
        <w:t>Губернатор</w:t>
      </w:r>
      <w:r w:rsidRPr="003351FB">
        <w:rPr>
          <w:sz w:val="28"/>
          <w:szCs w:val="28"/>
        </w:rPr>
        <w:br/>
        <w:t>Ульяновской области</w:t>
      </w:r>
      <w:r w:rsidRPr="003351FB">
        <w:rPr>
          <w:sz w:val="28"/>
          <w:szCs w:val="28"/>
        </w:rPr>
        <w:br/>
        <w:t>С.И.МОРОЗОВ</w:t>
      </w: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351FB" w:rsidRPr="003351FB" w:rsidRDefault="003351FB" w:rsidP="003351F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3351FB">
        <w:rPr>
          <w:sz w:val="28"/>
          <w:szCs w:val="28"/>
        </w:rPr>
        <w:t>Ульяновск</w:t>
      </w:r>
      <w:r w:rsidRPr="003351FB">
        <w:rPr>
          <w:sz w:val="28"/>
          <w:szCs w:val="28"/>
        </w:rPr>
        <w:br/>
        <w:t>29 декабря 2005 года</w:t>
      </w:r>
      <w:r w:rsidRPr="003351FB">
        <w:rPr>
          <w:sz w:val="28"/>
          <w:szCs w:val="28"/>
        </w:rPr>
        <w:br/>
        <w:t>N 154-ЗО</w:t>
      </w:r>
    </w:p>
    <w:p w:rsidR="003351FB" w:rsidRPr="003351FB" w:rsidRDefault="003351FB" w:rsidP="003351FB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sectPr w:rsidR="003351FB" w:rsidRPr="0033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B"/>
    <w:rsid w:val="003351FB"/>
    <w:rsid w:val="00E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1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1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5613" TargetMode="External"/><Relationship Id="rId5" Type="http://schemas.openxmlformats.org/officeDocument/2006/relationships/hyperlink" Target="http://docs.cntd.ru/document/463705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Олеговна</dc:creator>
  <cp:lastModifiedBy>Федорова Екатерина Олеговна</cp:lastModifiedBy>
  <cp:revision>1</cp:revision>
  <dcterms:created xsi:type="dcterms:W3CDTF">2021-07-07T10:34:00Z</dcterms:created>
  <dcterms:modified xsi:type="dcterms:W3CDTF">2021-07-07T10:36:00Z</dcterms:modified>
</cp:coreProperties>
</file>